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313" w:afterLines="100" w:line="500" w:lineRule="exact"/>
        <w:jc w:val="center"/>
        <w:textAlignment w:val="auto"/>
        <w:rPr>
          <w:rFonts w:ascii="宋体" w:hAnsi="宋体" w:cs="宋体"/>
          <w:b/>
          <w:bCs/>
          <w:color w:val="000000"/>
          <w:sz w:val="44"/>
          <w:szCs w:val="44"/>
        </w:rPr>
      </w:pPr>
      <w:r>
        <w:rPr>
          <w:rFonts w:hint="eastAsia" w:ascii="宋体" w:hAnsi="宋体" w:cs="宋体"/>
          <w:b/>
          <w:bCs/>
          <w:color w:val="000000"/>
          <w:sz w:val="44"/>
          <w:szCs w:val="44"/>
        </w:rPr>
        <w:t>上海对外经贸大学二级单位党组织</w:t>
      </w:r>
    </w:p>
    <w:p>
      <w:pPr>
        <w:keepNext w:val="0"/>
        <w:keepLines w:val="0"/>
        <w:pageBreakBefore w:val="0"/>
        <w:widowControl w:val="0"/>
        <w:kinsoku/>
        <w:wordWrap/>
        <w:overflowPunct/>
        <w:topLinePunct w:val="0"/>
        <w:autoSpaceDE/>
        <w:autoSpaceDN/>
        <w:bidi w:val="0"/>
        <w:adjustRightInd/>
        <w:snapToGrid/>
        <w:spacing w:before="157" w:beforeLines="50" w:after="313" w:afterLines="100" w:line="500" w:lineRule="exact"/>
        <w:jc w:val="center"/>
        <w:textAlignment w:val="auto"/>
        <w:rPr>
          <w:rFonts w:ascii="宋体" w:hAnsi="宋体" w:cs="宋体"/>
          <w:b/>
          <w:bCs/>
          <w:color w:val="000000"/>
          <w:sz w:val="44"/>
          <w:szCs w:val="44"/>
        </w:rPr>
      </w:pPr>
      <w:r>
        <w:rPr>
          <w:rFonts w:hint="eastAsia" w:ascii="宋体" w:hAnsi="宋体" w:cs="宋体"/>
          <w:b/>
          <w:bCs/>
          <w:color w:val="000000"/>
          <w:sz w:val="44"/>
          <w:szCs w:val="44"/>
        </w:rPr>
        <w:t>理论学习中心组学</w:t>
      </w:r>
      <w:bookmarkStart w:id="0" w:name="_GoBack"/>
      <w:bookmarkEnd w:id="0"/>
      <w:r>
        <w:rPr>
          <w:rFonts w:hint="eastAsia" w:ascii="宋体" w:hAnsi="宋体" w:cs="宋体"/>
          <w:b/>
          <w:bCs/>
          <w:color w:val="000000"/>
          <w:sz w:val="44"/>
          <w:szCs w:val="44"/>
        </w:rPr>
        <w:t>习规则（试行）</w:t>
      </w:r>
    </w:p>
    <w:p>
      <w:pPr>
        <w:spacing w:line="520" w:lineRule="exact"/>
        <w:jc w:val="center"/>
        <w:rPr>
          <w:rFonts w:hint="eastAsia" w:ascii="仿宋" w:hAnsi="仿宋" w:eastAsia="仿宋" w:cs="仿宋"/>
          <w:sz w:val="30"/>
          <w:szCs w:val="30"/>
        </w:rPr>
      </w:pPr>
      <w:r>
        <w:rPr>
          <w:rFonts w:hint="eastAsia" w:ascii="仿宋" w:hAnsi="仿宋" w:eastAsia="仿宋" w:cs="仿宋"/>
          <w:sz w:val="30"/>
          <w:szCs w:val="30"/>
        </w:rPr>
        <w:t>沪经贸大</w:t>
      </w:r>
      <w:r>
        <w:rPr>
          <w:rFonts w:hint="eastAsia" w:ascii="仿宋" w:hAnsi="仿宋" w:eastAsia="仿宋" w:cs="仿宋"/>
          <w:sz w:val="30"/>
          <w:szCs w:val="30"/>
          <w:lang w:val="en-US" w:eastAsia="zh-CN"/>
        </w:rPr>
        <w:t>委</w:t>
      </w:r>
      <w:r>
        <w:rPr>
          <w:rFonts w:hint="eastAsia" w:ascii="仿宋" w:hAnsi="仿宋" w:eastAsia="仿宋" w:cs="仿宋"/>
          <w:sz w:val="30"/>
          <w:szCs w:val="30"/>
        </w:rPr>
        <w:t>〔201</w:t>
      </w:r>
      <w:r>
        <w:rPr>
          <w:rFonts w:hint="eastAsia" w:ascii="仿宋" w:hAnsi="仿宋" w:eastAsia="仿宋" w:cs="仿宋"/>
          <w:sz w:val="30"/>
          <w:szCs w:val="30"/>
          <w:lang w:val="en-US" w:eastAsia="zh-CN"/>
        </w:rPr>
        <w:t>8</w:t>
      </w:r>
      <w:r>
        <w:rPr>
          <w:rFonts w:hint="eastAsia" w:ascii="仿宋" w:hAnsi="仿宋" w:eastAsia="仿宋" w:cs="仿宋"/>
          <w:sz w:val="30"/>
          <w:szCs w:val="30"/>
        </w:rPr>
        <w:t>〕</w:t>
      </w:r>
      <w:r>
        <w:rPr>
          <w:rFonts w:hint="eastAsia" w:ascii="仿宋" w:hAnsi="仿宋" w:eastAsia="仿宋" w:cs="仿宋"/>
          <w:sz w:val="30"/>
          <w:szCs w:val="30"/>
          <w:lang w:val="en-US" w:eastAsia="zh-CN"/>
        </w:rPr>
        <w:t>113</w:t>
      </w:r>
      <w:r>
        <w:rPr>
          <w:rFonts w:hint="eastAsia" w:ascii="仿宋" w:hAnsi="仿宋" w:eastAsia="仿宋" w:cs="仿宋"/>
          <w:sz w:val="30"/>
          <w:szCs w:val="30"/>
        </w:rPr>
        <w:t>号</w:t>
      </w:r>
    </w:p>
    <w:p>
      <w:pPr>
        <w:spacing w:line="520" w:lineRule="exact"/>
        <w:jc w:val="center"/>
        <w:rPr>
          <w:rFonts w:hint="eastAsia" w:ascii="仿宋" w:hAnsi="仿宋" w:eastAsia="仿宋" w:cs="仿宋"/>
          <w:sz w:val="30"/>
          <w:szCs w:val="30"/>
        </w:rPr>
      </w:pPr>
    </w:p>
    <w:p>
      <w:pPr>
        <w:spacing w:beforeLines="50" w:afterLines="50" w:line="520" w:lineRule="exact"/>
        <w:jc w:val="center"/>
        <w:rPr>
          <w:rFonts w:ascii="黑体" w:hAnsi="仿宋" w:eastAsia="黑体" w:cs="Times New Roman"/>
          <w:color w:val="000000"/>
          <w:sz w:val="28"/>
          <w:szCs w:val="28"/>
        </w:rPr>
      </w:pPr>
      <w:r>
        <w:rPr>
          <w:rFonts w:hint="eastAsia" w:ascii="黑体" w:hAnsi="仿宋" w:eastAsia="黑体" w:cs="黑体"/>
          <w:color w:val="000000"/>
          <w:sz w:val="28"/>
          <w:szCs w:val="28"/>
        </w:rPr>
        <w:t>第一章</w:t>
      </w:r>
      <w:r>
        <w:rPr>
          <w:rFonts w:ascii="黑体" w:hAnsi="仿宋" w:eastAsia="黑体" w:cs="黑体"/>
          <w:color w:val="000000"/>
          <w:sz w:val="28"/>
          <w:szCs w:val="28"/>
        </w:rPr>
        <w:t xml:space="preserve">  </w:t>
      </w:r>
      <w:r>
        <w:rPr>
          <w:rFonts w:hint="eastAsia" w:ascii="黑体" w:hAnsi="仿宋" w:eastAsia="黑体" w:cs="黑体"/>
          <w:color w:val="000000"/>
          <w:sz w:val="28"/>
          <w:szCs w:val="28"/>
        </w:rPr>
        <w:t>总则</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第一条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为了进一步推进学校二级单位党组织理论学习中心组（以下简称“二级中心组”）学习制度化、规范化，推动理论武装工作深入开展，提高领导干部的理论水平和工作能力，加强二级单位领导班子思想政治建设，根据《中共上海对外经贸大学委员会理论学习中心组学习规则》，制定本规则。</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第二条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二级中心组学习，是二级单位领导班子和领导干部在职理论学习的重要组织形式，是严肃党内政治生活、强化党性修养的重要内容，是加强二级单位领导班子思想政治建设的重要制度</w:t>
      </w: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是提高领导干部政策理论水平、增强履职能力的重要途径。二级单位党组织将二级中心组学习列入所在单位的重要议事日程，纳入意识形态工作责任制，纳入党建工作责任制。</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第三条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学习以政治学习为根本，以深入学习中国特色社会主义理论体系为首要任务，以深入学习贯彻习近平新时代中国特色社会主义思想为重点，以掌握和运用马克思主义立场、观点、方法为目的，坚持围绕中心、服务大局，坚持知行合一、学以致用，坚持问题导向、注重实效，坚持依规管理、从严治学。</w:t>
      </w:r>
    </w:p>
    <w:p>
      <w:pPr>
        <w:spacing w:beforeLines="50" w:afterLines="50" w:line="520" w:lineRule="exact"/>
        <w:jc w:val="center"/>
        <w:rPr>
          <w:rFonts w:ascii="黑体" w:hAnsi="仿宋" w:eastAsia="黑体" w:cs="Times New Roman"/>
          <w:color w:val="000000"/>
          <w:sz w:val="28"/>
          <w:szCs w:val="28"/>
        </w:rPr>
      </w:pPr>
      <w:r>
        <w:rPr>
          <w:rFonts w:hint="eastAsia" w:ascii="黑体" w:hAnsi="仿宋" w:eastAsia="黑体" w:cs="黑体"/>
          <w:color w:val="000000"/>
          <w:sz w:val="28"/>
          <w:szCs w:val="28"/>
        </w:rPr>
        <w:t>第二章</w:t>
      </w:r>
      <w:r>
        <w:rPr>
          <w:rFonts w:ascii="黑体" w:hAnsi="仿宋" w:eastAsia="黑体" w:cs="黑体"/>
          <w:color w:val="000000"/>
          <w:sz w:val="28"/>
          <w:szCs w:val="28"/>
        </w:rPr>
        <w:t xml:space="preserve">  </w:t>
      </w:r>
      <w:r>
        <w:rPr>
          <w:rFonts w:hint="eastAsia" w:ascii="黑体" w:hAnsi="仿宋" w:eastAsia="黑体" w:cs="黑体"/>
          <w:color w:val="000000"/>
          <w:sz w:val="28"/>
          <w:szCs w:val="28"/>
        </w:rPr>
        <w:t>组织与职责</w:t>
      </w:r>
    </w:p>
    <w:p>
      <w:pPr>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bCs/>
          <w:color w:val="000000"/>
          <w:sz w:val="28"/>
          <w:szCs w:val="28"/>
        </w:rPr>
        <w:t>第四条</w:t>
      </w:r>
      <w:r>
        <w:rPr>
          <w:rFonts w:ascii="仿宋_GB2312" w:hAnsi="仿宋" w:eastAsia="仿宋_GB2312" w:cs="仿宋_GB2312"/>
          <w:color w:val="000000"/>
          <w:sz w:val="28"/>
          <w:szCs w:val="28"/>
        </w:rPr>
        <w:t xml:space="preserve"> </w:t>
      </w:r>
      <w:r>
        <w:rPr>
          <w:rFonts w:ascii="仿宋_GB2312" w:hAnsi="仿宋" w:eastAsia="仿宋_GB2312" w:cs="仿宋_GB2312"/>
          <w:color w:val="000000" w:themeColor="text1"/>
          <w:sz w:val="28"/>
          <w:szCs w:val="28"/>
        </w:rPr>
        <w:t xml:space="preserve"> </w:t>
      </w:r>
      <w:r>
        <w:rPr>
          <w:rFonts w:hint="eastAsia" w:ascii="仿宋_GB2312" w:hAnsi="仿宋" w:eastAsia="仿宋_GB2312" w:cs="仿宋_GB2312"/>
          <w:color w:val="000000" w:themeColor="text1"/>
          <w:sz w:val="28"/>
          <w:szCs w:val="28"/>
        </w:rPr>
        <w:t>二级中心组由二级单位党政领导班子成员组成，根据学习内容需要可以扩大到党支部书记、系主任、教研室主任以及其他有关人员。</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第五条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单位党组织对二级中心组学习负主体责任。二级单位党组织书记是理论学习中心组学习第一责任人，主要职责是制定学习计划、确定学习主题、提出学习要求、主持学习研讨、进行学习讲评和学习总结，指导和督促所在中心组成员学习、完善学习制度等。二级单位党组织书记不能参加学习时，可委托中心组成员代行职责。</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其他成员应当积极参加学习，自觉遵守理论学习中心组学习制度，按照学习安排或者受委派承担相应职责。</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第六条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二级中心组配备学习秘书，一般由党组织宣传员担任。学习秘书协助党组织书记负责考勤、学习记录以及学习材料的配备、信息编发等工作，完成党组织书记交办的理论学习方面其他工作。</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二级中心组成员和学习秘书名单应报学校党委宣传部、党委组织部备案。</w:t>
      </w:r>
    </w:p>
    <w:p>
      <w:pPr>
        <w:spacing w:beforeLines="50" w:afterLines="50" w:line="520" w:lineRule="exact"/>
        <w:jc w:val="center"/>
        <w:rPr>
          <w:rFonts w:ascii="黑体" w:hAnsi="仿宋" w:eastAsia="黑体" w:cs="Times New Roman"/>
          <w:color w:val="000000"/>
          <w:sz w:val="28"/>
          <w:szCs w:val="28"/>
        </w:rPr>
      </w:pPr>
      <w:r>
        <w:rPr>
          <w:rFonts w:hint="eastAsia" w:ascii="黑体" w:hAnsi="仿宋" w:eastAsia="黑体" w:cs="黑体"/>
          <w:color w:val="000000"/>
          <w:sz w:val="28"/>
          <w:szCs w:val="28"/>
        </w:rPr>
        <w:t>第三章</w:t>
      </w:r>
      <w:r>
        <w:rPr>
          <w:rFonts w:ascii="黑体" w:hAnsi="仿宋" w:eastAsia="黑体" w:cs="黑体"/>
          <w:color w:val="000000"/>
          <w:sz w:val="28"/>
          <w:szCs w:val="28"/>
        </w:rPr>
        <w:t xml:space="preserve">  </w:t>
      </w:r>
      <w:r>
        <w:rPr>
          <w:rFonts w:hint="eastAsia" w:ascii="黑体" w:hAnsi="仿宋" w:eastAsia="黑体" w:cs="黑体"/>
          <w:color w:val="000000"/>
          <w:sz w:val="28"/>
          <w:szCs w:val="28"/>
        </w:rPr>
        <w:t>学习内容、形式与要求</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第七条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二级中心组学习内容包括：</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（一）马克思列宁主义、毛泽东思想、邓小平理论、“三个代表”重要思想、科学发展观，习近平新时代中国特色社会主义思想。</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（二）党章党规党纪和党的基本知识。</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（三）党的路线、方针、政策和决议。</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（四）国家法律法规。</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（五）社会主义核心价值观。</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（六）党的历史、中国历史、世界历史和科学社会主义发展史。</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（七）推进中国特色社会主义事业所需要的政治、经济、文化、社会、生态、科技、军事、外交、民族、宗教等方面知识。</w:t>
      </w:r>
    </w:p>
    <w:p>
      <w:pPr>
        <w:spacing w:line="52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（八）党中央、上级党组织和学校制定下发的重要文件精神。</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（九）学校、二级单位事业发展面临的新形势、新任务和重点、难点问题。</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（十）其他重要学习内容。</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第八条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二级中心组紧密结合单位实际，创新学习方式、改革学习方法，不断增强学习的针对性和实效性，并通过以下适当形式，开展切实有效的学习活动：</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一）集体学习研讨。二级中心组将集体学习研讨作为学习的主要形式，把重点发言和集体研讨、专题学习和系统学习结合起来，开展学习讨论和互动交流。二级中心组学习以中心组成员自己学、自己讲为主，适当组织专题讲座、辅导报告。集体学习研讨应当保证学习时间和质量，每年度集中学习时间不少于8次，每次时间不少于1.5小时。中心组</w:t>
      </w:r>
      <w:r>
        <w:rPr>
          <w:rFonts w:hint="eastAsia" w:ascii="仿宋_GB2312" w:hAnsi="仿宋" w:eastAsia="仿宋_GB2312" w:cs="仿宋_GB2312"/>
          <w:sz w:val="28"/>
          <w:szCs w:val="28"/>
        </w:rPr>
        <w:t>成员每年在学习中的重点发言不少于1次，并结合工作实际撰写学习心得、调研报告、理论文章、学习总结等不少于1篇。</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（二）个人自学。二级中心组成员根据形势任务的要求，结合工作需要和本人实际，自觉学习研读年度学习计划中建议的学习书目和相关学习资料，着力提升自身素养和工作能力。</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（三）专题调研。二级中心组成员要突出问题导向，将理论学习与专题调研结合起来，深入广大师生，扎实开展调查研究，深化理论学习，解决实际困难和问题。</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二级中心组成员主动参加各类学习论坛、读书会、报告会等学习活动，充分利用干部选学和在线学习平台开展学习，努力拓宽视野，提升学习效果。</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第九条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二级中心组坚持把学习马克思主义理论作为做好一切工作的看家本领，把学习党的基本理论与学习党的理论创新成果结合起来，把握精神实质，掌握精髓要义，做到真学真懂真信真用。</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（一）坚持学以立德、学以修身、学以益智、学以增才，把提高理论素质与增强党性修养、提升工作本领结合起来，坚定理想信念，加强党性锻炼、提高精神境界。</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二）大力弘扬理论联系实际的马克思主义学风，紧密结合改革开放、社会主义现代化建设和高等教育发展的实际，紧密结合思想和单位工作实际，努力掌握马克思主义立场、观点、方法，学以致用、用以促学、学用相长，把学习成果转化为工作思路和举措。始终坚持问题导向，提高运用党的基本理论解决日常工作中实际问题的能力。</w:t>
      </w:r>
    </w:p>
    <w:p>
      <w:pPr>
        <w:spacing w:line="52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（三）二级中心组成员需要发挥“关键少数”的示范和表率作用，自觉学习、带头学习，努力成为建设学习型党组织和学习型领导班子的精心组织者、积极促进者、自觉实践者。</w:t>
      </w:r>
    </w:p>
    <w:p>
      <w:pPr>
        <w:spacing w:beforeLines="50" w:afterLines="50" w:line="520" w:lineRule="exact"/>
        <w:jc w:val="center"/>
        <w:rPr>
          <w:rFonts w:ascii="黑体" w:hAnsi="仿宋" w:eastAsia="黑体" w:cs="Times New Roman"/>
          <w:color w:val="000000"/>
          <w:sz w:val="28"/>
          <w:szCs w:val="28"/>
        </w:rPr>
      </w:pPr>
      <w:r>
        <w:rPr>
          <w:rFonts w:hint="eastAsia" w:ascii="黑体" w:hAnsi="仿宋" w:eastAsia="黑体" w:cs="黑体"/>
          <w:color w:val="000000"/>
          <w:sz w:val="28"/>
          <w:szCs w:val="28"/>
        </w:rPr>
        <w:t>第四章</w:t>
      </w:r>
      <w:r>
        <w:rPr>
          <w:rFonts w:ascii="黑体" w:hAnsi="仿宋" w:eastAsia="黑体" w:cs="黑体"/>
          <w:color w:val="000000"/>
          <w:sz w:val="28"/>
          <w:szCs w:val="28"/>
        </w:rPr>
        <w:t xml:space="preserve">  </w:t>
      </w:r>
      <w:r>
        <w:rPr>
          <w:rFonts w:hint="eastAsia" w:ascii="黑体" w:hAnsi="仿宋" w:eastAsia="黑体" w:cs="黑体"/>
          <w:color w:val="000000"/>
          <w:sz w:val="28"/>
          <w:szCs w:val="28"/>
        </w:rPr>
        <w:t>学习管理、考核与问责</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第十条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二级中心组每年年初按照学校党委的要求与部署，结合工作实际，制定年度学习计划。年度学习计划由二级单位党组织审定后施行，并报送学校党委宣传部、党委组织部备案。</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第十一条</w:t>
      </w:r>
      <w:r>
        <w:rPr>
          <w:rFonts w:ascii="仿宋_GB2312" w:hAnsi="仿宋" w:eastAsia="仿宋_GB2312" w:cs="仿宋_GB2312"/>
          <w:b/>
          <w:bCs/>
          <w:color w:val="000000"/>
          <w:sz w:val="28"/>
          <w:szCs w:val="28"/>
        </w:rPr>
        <w:t xml:space="preserve">  </w:t>
      </w:r>
      <w:r>
        <w:rPr>
          <w:rFonts w:hint="eastAsia" w:ascii="仿宋_GB2312" w:hAnsi="仿宋" w:eastAsia="仿宋_GB2312" w:cs="仿宋_GB2312"/>
          <w:color w:val="000000"/>
          <w:sz w:val="28"/>
          <w:szCs w:val="28"/>
        </w:rPr>
        <w:t>二级中心组每年年底向学校党委宣传部、党委组织部报送中心组学习计划执行情况，并接受学校党委宣传部的督查考核。</w:t>
      </w:r>
    </w:p>
    <w:p>
      <w:pPr>
        <w:spacing w:line="520" w:lineRule="exact"/>
        <w:ind w:firstLine="562" w:firstLineChars="200"/>
        <w:rPr>
          <w:rFonts w:ascii="仿宋_GB2312" w:hAnsi="仿宋" w:eastAsia="仿宋_GB2312" w:cs="仿宋_GB2312"/>
          <w:color w:val="000000" w:themeColor="text1"/>
          <w:sz w:val="28"/>
          <w:szCs w:val="28"/>
        </w:rPr>
      </w:pPr>
      <w:r>
        <w:rPr>
          <w:rFonts w:hint="eastAsia" w:ascii="仿宋_GB2312" w:hAnsi="仿宋" w:eastAsia="仿宋_GB2312" w:cs="仿宋_GB2312"/>
          <w:b/>
          <w:bCs/>
          <w:color w:val="000000"/>
          <w:sz w:val="28"/>
          <w:szCs w:val="28"/>
        </w:rPr>
        <w:t>第十二条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二级中心组要认真组织开展每一次学习活动，</w:t>
      </w:r>
      <w:r>
        <w:rPr>
          <w:rFonts w:hint="eastAsia" w:ascii="仿宋_GB2312" w:hAnsi="仿宋" w:eastAsia="仿宋_GB2312" w:cs="仿宋_GB2312"/>
          <w:color w:val="000000" w:themeColor="text1"/>
          <w:sz w:val="28"/>
          <w:szCs w:val="28"/>
        </w:rPr>
        <w:t>建立学习档案，内容包括年度学习计划、学习材料、学习记录、发言提纲、调研成果、考勤记录和年度学习总结等。中心组成员必须自觉遵守学习纪律，因故不能参加学习，应事先向二级单位党组织书记请假，并做好事后补学。</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第十三条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学校党委宣传部会同党委组织部等有关部门，负责对二级单位党组织理论学习中心组学习情况进行指导、督查和考核。</w:t>
      </w:r>
      <w:r>
        <w:rPr>
          <w:rFonts w:hint="eastAsia" w:ascii="仿宋_GB2312" w:hAnsi="仿宋" w:eastAsia="仿宋_GB2312" w:cs="仿宋_GB2312"/>
          <w:color w:val="000000" w:themeColor="text1"/>
          <w:sz w:val="28"/>
          <w:szCs w:val="28"/>
        </w:rPr>
        <w:t>督查结果和考核结果将作为二级单位领导班子和领导干部年度考核的重要指标。</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第十四条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学校党委对二级单位党组织理论学习中心组学习组织开展不力的单位，按照有关规定问责。</w:t>
      </w:r>
    </w:p>
    <w:p>
      <w:pPr>
        <w:spacing w:beforeLines="50" w:afterLines="50" w:line="520" w:lineRule="exact"/>
        <w:jc w:val="center"/>
        <w:rPr>
          <w:rFonts w:ascii="黑体" w:hAnsi="仿宋" w:eastAsia="黑体" w:cs="Times New Roman"/>
          <w:color w:val="000000"/>
          <w:sz w:val="28"/>
          <w:szCs w:val="28"/>
        </w:rPr>
      </w:pPr>
      <w:r>
        <w:rPr>
          <w:rFonts w:hint="eastAsia" w:ascii="黑体" w:hAnsi="仿宋" w:eastAsia="黑体" w:cs="黑体"/>
          <w:color w:val="000000"/>
          <w:sz w:val="28"/>
          <w:szCs w:val="28"/>
        </w:rPr>
        <w:t>第五章</w:t>
      </w:r>
      <w:r>
        <w:rPr>
          <w:rFonts w:ascii="黑体" w:hAnsi="仿宋" w:eastAsia="黑体" w:cs="黑体"/>
          <w:color w:val="000000"/>
          <w:sz w:val="28"/>
          <w:szCs w:val="28"/>
        </w:rPr>
        <w:t xml:space="preserve">  </w:t>
      </w:r>
      <w:r>
        <w:rPr>
          <w:rFonts w:hint="eastAsia" w:ascii="黑体" w:hAnsi="仿宋" w:eastAsia="黑体" w:cs="黑体"/>
          <w:color w:val="000000"/>
          <w:sz w:val="28"/>
          <w:szCs w:val="28"/>
        </w:rPr>
        <w:t>附则</w:t>
      </w:r>
    </w:p>
    <w:p>
      <w:pPr>
        <w:spacing w:line="52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第十五条</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本规则由学校党委宣传部负责解释。</w:t>
      </w:r>
    </w:p>
    <w:p>
      <w:pPr>
        <w:spacing w:line="520" w:lineRule="exact"/>
        <w:ind w:firstLine="562" w:firstLineChars="200"/>
        <w:rPr>
          <w:rFonts w:ascii="仿宋_GB2312" w:hAnsi="仿宋" w:eastAsia="仿宋_GB2312" w:cs="Times New Roman"/>
          <w:sz w:val="28"/>
          <w:szCs w:val="28"/>
        </w:rPr>
      </w:pPr>
      <w:r>
        <w:rPr>
          <w:rFonts w:hint="eastAsia" w:ascii="仿宋_GB2312" w:hAnsi="仿宋" w:eastAsia="仿宋_GB2312" w:cs="Times New Roman"/>
          <w:b/>
          <w:sz w:val="28"/>
          <w:szCs w:val="28"/>
        </w:rPr>
        <w:t>第十六条</w:t>
      </w:r>
      <w:r>
        <w:rPr>
          <w:rFonts w:hint="eastAsia" w:ascii="仿宋_GB2312" w:hAnsi="仿宋" w:eastAsia="仿宋_GB2312" w:cs="Times New Roman"/>
          <w:sz w:val="28"/>
          <w:szCs w:val="28"/>
        </w:rPr>
        <w:t xml:space="preserve">  </w:t>
      </w:r>
      <w:r>
        <w:rPr>
          <w:rFonts w:hint="eastAsia" w:ascii="仿宋_GB2312" w:hAnsi="仿宋" w:eastAsia="仿宋_GB2312" w:cs="仿宋_GB2312"/>
          <w:sz w:val="28"/>
          <w:szCs w:val="28"/>
        </w:rPr>
        <w:t>本规则自2018年11月28日起施行。</w:t>
      </w:r>
    </w:p>
    <w:sectPr>
      <w:footerReference r:id="rId3"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60872"/>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D734971"/>
    <w:rsid w:val="00015591"/>
    <w:rsid w:val="000237B3"/>
    <w:rsid w:val="00030E73"/>
    <w:rsid w:val="000B0AAE"/>
    <w:rsid w:val="000C665A"/>
    <w:rsid w:val="000E3EDA"/>
    <w:rsid w:val="000F2909"/>
    <w:rsid w:val="000F7B81"/>
    <w:rsid w:val="00100B32"/>
    <w:rsid w:val="00105CB3"/>
    <w:rsid w:val="00134C88"/>
    <w:rsid w:val="00146B53"/>
    <w:rsid w:val="001502DF"/>
    <w:rsid w:val="00167087"/>
    <w:rsid w:val="001A3D14"/>
    <w:rsid w:val="001B52A0"/>
    <w:rsid w:val="001B7F10"/>
    <w:rsid w:val="001C7286"/>
    <w:rsid w:val="001D0621"/>
    <w:rsid w:val="001D19CB"/>
    <w:rsid w:val="001D2016"/>
    <w:rsid w:val="001D2871"/>
    <w:rsid w:val="001D7827"/>
    <w:rsid w:val="001F7949"/>
    <w:rsid w:val="00221D4D"/>
    <w:rsid w:val="0022529E"/>
    <w:rsid w:val="002403C6"/>
    <w:rsid w:val="00241406"/>
    <w:rsid w:val="002432E7"/>
    <w:rsid w:val="00244401"/>
    <w:rsid w:val="002518CD"/>
    <w:rsid w:val="002804C6"/>
    <w:rsid w:val="00283589"/>
    <w:rsid w:val="00293AA5"/>
    <w:rsid w:val="002A6E67"/>
    <w:rsid w:val="002E3CD4"/>
    <w:rsid w:val="002F6820"/>
    <w:rsid w:val="00321E0B"/>
    <w:rsid w:val="00326E68"/>
    <w:rsid w:val="00327DD9"/>
    <w:rsid w:val="00344E4D"/>
    <w:rsid w:val="003566BF"/>
    <w:rsid w:val="00363D9F"/>
    <w:rsid w:val="003760F9"/>
    <w:rsid w:val="003769F4"/>
    <w:rsid w:val="00392D9B"/>
    <w:rsid w:val="003935B9"/>
    <w:rsid w:val="003C6EC3"/>
    <w:rsid w:val="003E4FBC"/>
    <w:rsid w:val="0040694B"/>
    <w:rsid w:val="00414F6F"/>
    <w:rsid w:val="004225AB"/>
    <w:rsid w:val="00430FD0"/>
    <w:rsid w:val="0043319C"/>
    <w:rsid w:val="004509FE"/>
    <w:rsid w:val="00454092"/>
    <w:rsid w:val="00454904"/>
    <w:rsid w:val="00454ED8"/>
    <w:rsid w:val="00496FB8"/>
    <w:rsid w:val="004A4F74"/>
    <w:rsid w:val="004A5650"/>
    <w:rsid w:val="004F0EEF"/>
    <w:rsid w:val="00512277"/>
    <w:rsid w:val="00516FFE"/>
    <w:rsid w:val="005262FF"/>
    <w:rsid w:val="00553F6D"/>
    <w:rsid w:val="00572F5A"/>
    <w:rsid w:val="005C1D0A"/>
    <w:rsid w:val="005C4C46"/>
    <w:rsid w:val="005D0D3C"/>
    <w:rsid w:val="005E1061"/>
    <w:rsid w:val="005F1A33"/>
    <w:rsid w:val="00625A0F"/>
    <w:rsid w:val="0063394C"/>
    <w:rsid w:val="00642D56"/>
    <w:rsid w:val="00643E7F"/>
    <w:rsid w:val="006735B2"/>
    <w:rsid w:val="0068525A"/>
    <w:rsid w:val="00694403"/>
    <w:rsid w:val="006A306C"/>
    <w:rsid w:val="006B408A"/>
    <w:rsid w:val="006C03DB"/>
    <w:rsid w:val="006D3CE7"/>
    <w:rsid w:val="006E33F5"/>
    <w:rsid w:val="007122DC"/>
    <w:rsid w:val="00740044"/>
    <w:rsid w:val="00740F0A"/>
    <w:rsid w:val="007511DC"/>
    <w:rsid w:val="00753B94"/>
    <w:rsid w:val="007603F9"/>
    <w:rsid w:val="00764E5F"/>
    <w:rsid w:val="007919CA"/>
    <w:rsid w:val="007953B7"/>
    <w:rsid w:val="007D50F2"/>
    <w:rsid w:val="007F474D"/>
    <w:rsid w:val="00823641"/>
    <w:rsid w:val="0087071F"/>
    <w:rsid w:val="0087667E"/>
    <w:rsid w:val="00880397"/>
    <w:rsid w:val="0088396C"/>
    <w:rsid w:val="008F602A"/>
    <w:rsid w:val="00903112"/>
    <w:rsid w:val="00911410"/>
    <w:rsid w:val="009369E9"/>
    <w:rsid w:val="0093786F"/>
    <w:rsid w:val="009531B1"/>
    <w:rsid w:val="0096066B"/>
    <w:rsid w:val="00966907"/>
    <w:rsid w:val="00976F0D"/>
    <w:rsid w:val="009840A8"/>
    <w:rsid w:val="009B18AA"/>
    <w:rsid w:val="009B70E2"/>
    <w:rsid w:val="009C4027"/>
    <w:rsid w:val="009E78BE"/>
    <w:rsid w:val="009F281A"/>
    <w:rsid w:val="009F65AA"/>
    <w:rsid w:val="00A177DF"/>
    <w:rsid w:val="00A352DC"/>
    <w:rsid w:val="00A36EDE"/>
    <w:rsid w:val="00A479C4"/>
    <w:rsid w:val="00AC6A92"/>
    <w:rsid w:val="00AD6E46"/>
    <w:rsid w:val="00AE2C4D"/>
    <w:rsid w:val="00AF0CC6"/>
    <w:rsid w:val="00AF4704"/>
    <w:rsid w:val="00B3023F"/>
    <w:rsid w:val="00B3542F"/>
    <w:rsid w:val="00B609D0"/>
    <w:rsid w:val="00B67158"/>
    <w:rsid w:val="00B71872"/>
    <w:rsid w:val="00BB0B7C"/>
    <w:rsid w:val="00BB6CE0"/>
    <w:rsid w:val="00BC38FF"/>
    <w:rsid w:val="00BC3C65"/>
    <w:rsid w:val="00BC6F09"/>
    <w:rsid w:val="00BD2C04"/>
    <w:rsid w:val="00BE123D"/>
    <w:rsid w:val="00BE156C"/>
    <w:rsid w:val="00BE18D5"/>
    <w:rsid w:val="00BE7635"/>
    <w:rsid w:val="00BF1C5D"/>
    <w:rsid w:val="00BF4463"/>
    <w:rsid w:val="00BF4EE5"/>
    <w:rsid w:val="00C1027B"/>
    <w:rsid w:val="00C12D93"/>
    <w:rsid w:val="00C1717B"/>
    <w:rsid w:val="00C244A7"/>
    <w:rsid w:val="00C314F8"/>
    <w:rsid w:val="00C77179"/>
    <w:rsid w:val="00CC0106"/>
    <w:rsid w:val="00CF621F"/>
    <w:rsid w:val="00D10D0B"/>
    <w:rsid w:val="00D16693"/>
    <w:rsid w:val="00D20141"/>
    <w:rsid w:val="00D259FF"/>
    <w:rsid w:val="00D5194D"/>
    <w:rsid w:val="00D51D53"/>
    <w:rsid w:val="00D71999"/>
    <w:rsid w:val="00D73C93"/>
    <w:rsid w:val="00D7745C"/>
    <w:rsid w:val="00DC5DC6"/>
    <w:rsid w:val="00DE4CD4"/>
    <w:rsid w:val="00DF4FB6"/>
    <w:rsid w:val="00DF5CF5"/>
    <w:rsid w:val="00DF7128"/>
    <w:rsid w:val="00E31017"/>
    <w:rsid w:val="00E4229E"/>
    <w:rsid w:val="00E74DA3"/>
    <w:rsid w:val="00E762D3"/>
    <w:rsid w:val="00E8082B"/>
    <w:rsid w:val="00EC29D4"/>
    <w:rsid w:val="00ED2037"/>
    <w:rsid w:val="00EF0A85"/>
    <w:rsid w:val="00F10843"/>
    <w:rsid w:val="00F3196B"/>
    <w:rsid w:val="00F43C3D"/>
    <w:rsid w:val="00F46F7E"/>
    <w:rsid w:val="00F47C23"/>
    <w:rsid w:val="00F84EBF"/>
    <w:rsid w:val="00FB08AD"/>
    <w:rsid w:val="00FB3826"/>
    <w:rsid w:val="00FE1238"/>
    <w:rsid w:val="00FE4483"/>
    <w:rsid w:val="0D734971"/>
    <w:rsid w:val="1B3166E4"/>
    <w:rsid w:val="7AC35D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customStyle="1" w:styleId="9">
    <w:name w:val="页眉 Char"/>
    <w:basedOn w:val="6"/>
    <w:link w:val="4"/>
    <w:semiHidden/>
    <w:locked/>
    <w:uiPriority w:val="99"/>
    <w:rPr>
      <w:sz w:val="18"/>
      <w:szCs w:val="18"/>
    </w:rPr>
  </w:style>
  <w:style w:type="character" w:customStyle="1" w:styleId="10">
    <w:name w:val="页脚 Char"/>
    <w:basedOn w:val="6"/>
    <w:link w:val="3"/>
    <w:locked/>
    <w:uiPriority w:val="99"/>
    <w:rPr>
      <w:sz w:val="18"/>
      <w:szCs w:val="18"/>
    </w:rPr>
  </w:style>
  <w:style w:type="character" w:customStyle="1" w:styleId="11">
    <w:name w:val="hightlight_hide"/>
    <w:basedOn w:val="6"/>
    <w:uiPriority w:val="99"/>
  </w:style>
  <w:style w:type="character" w:customStyle="1" w:styleId="12">
    <w:name w:val="批注框文本 Char"/>
    <w:basedOn w:val="6"/>
    <w:link w:val="2"/>
    <w:semiHidden/>
    <w:qFormat/>
    <w:locked/>
    <w:uiPriority w:val="99"/>
    <w:rPr>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5</Pages>
  <Words>382</Words>
  <Characters>2178</Characters>
  <Lines>18</Lines>
  <Paragraphs>5</Paragraphs>
  <TotalTime>0</TotalTime>
  <ScaleCrop>false</ScaleCrop>
  <LinksUpToDate>false</LinksUpToDate>
  <CharactersWithSpaces>2555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2018-11-18T03:56:00Z</dcterms:created>
  <dc:creator>lenovo</dc:creator>
  <cp:lastModifiedBy>女青1409450804</cp:lastModifiedBy>
  <cp:lastPrinted>2018-11-21T07:56:00Z</cp:lastPrinted>
  <dcterms:modified xsi:type="dcterms:W3CDTF">2018-12-20T15:45:52Z</dcterms:modified>
  <dc:title>中国共产党党委（党组）理论学习中心组学习规则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