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ascii="微软雅黑" w:hAnsi="微软雅黑" w:eastAsia="微软雅黑" w:cs="微软雅黑"/>
          <w:i w:val="0"/>
          <w:iCs w:val="0"/>
          <w:caps w:val="0"/>
          <w:spacing w:val="12"/>
          <w:sz w:val="19"/>
          <w:szCs w:val="19"/>
        </w:rPr>
      </w:pPr>
      <w:r>
        <w:rPr>
          <w:rFonts w:ascii="方正小标宋简体" w:hAnsi="方正小标宋简体" w:eastAsia="方正小标宋简体" w:cs="方正小标宋简体"/>
          <w:i w:val="0"/>
          <w:iCs w:val="0"/>
          <w:caps w:val="0"/>
          <w:color w:val="FF0000"/>
          <w:spacing w:val="12"/>
          <w:kern w:val="0"/>
          <w:sz w:val="72"/>
          <w:szCs w:val="72"/>
          <w:bdr w:val="none" w:color="auto" w:sz="0" w:space="0"/>
          <w:shd w:val="clear" w:fill="FFFFFF"/>
          <w:lang w:val="en-US" w:eastAsia="zh-CN" w:bidi="ar"/>
        </w:rPr>
        <w:br w:type="textWrapping"/>
      </w:r>
      <w:r>
        <w:rPr>
          <w:rFonts w:hint="eastAsia" w:ascii="方正小标宋简体" w:hAnsi="方正小标宋简体" w:eastAsia="方正小标宋简体" w:cs="方正小标宋简体"/>
          <w:i w:val="0"/>
          <w:iCs w:val="0"/>
          <w:caps w:val="0"/>
          <w:color w:val="FF0000"/>
          <w:spacing w:val="12"/>
          <w:kern w:val="0"/>
          <w:sz w:val="72"/>
          <w:szCs w:val="72"/>
          <w:bdr w:val="none" w:color="auto" w:sz="0" w:space="0"/>
          <w:shd w:val="clear" w:fill="FFFFFF"/>
          <w:lang w:val="en-US" w:eastAsia="zh-CN" w:bidi="ar"/>
        </w:rPr>
        <w:t>中共上海对外经贸大学委员会文件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left"/>
        <w:rPr>
          <w:rFonts w:hint="eastAsia" w:ascii="微软雅黑" w:hAnsi="微软雅黑" w:eastAsia="微软雅黑" w:cs="微软雅黑"/>
          <w:i w:val="0"/>
          <w:iCs w:val="0"/>
          <w:caps w:val="0"/>
          <w:spacing w:val="12"/>
          <w:sz w:val="19"/>
          <w:szCs w:val="19"/>
        </w:rPr>
      </w:pPr>
      <w:r>
        <w:rPr>
          <w:rFonts w:hint="eastAsia" w:ascii="宋体" w:hAnsi="宋体" w:eastAsia="宋体" w:cs="宋体"/>
          <w:i w:val="0"/>
          <w:iCs w:val="0"/>
          <w:caps w:val="0"/>
          <w:spacing w:val="12"/>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spacing w:val="12"/>
          <w:sz w:val="19"/>
          <w:szCs w:val="19"/>
        </w:rPr>
      </w:pPr>
      <w:bookmarkStart w:id="0" w:name="发文字号"/>
      <w:r>
        <w:rPr>
          <w:rFonts w:ascii="仿宋_GB2312" w:hAnsi="微软雅黑" w:eastAsia="仿宋_GB2312" w:cs="仿宋_GB2312"/>
          <w:i w:val="0"/>
          <w:iCs w:val="0"/>
          <w:caps w:val="0"/>
          <w:color w:val="000000"/>
          <w:spacing w:val="12"/>
          <w:kern w:val="0"/>
          <w:sz w:val="32"/>
          <w:szCs w:val="32"/>
          <w:u w:val="none"/>
          <w:bdr w:val="none" w:color="auto" w:sz="0" w:space="0"/>
          <w:shd w:val="clear" w:fill="FFFFFF"/>
          <w:lang w:val="en-US" w:eastAsia="zh-CN" w:bidi="ar"/>
        </w:rPr>
        <w:t>沪经贸大委教师</w:t>
      </w:r>
      <w:bookmarkEnd w:id="0"/>
      <w:r>
        <w:rPr>
          <w:rFonts w:hint="eastAsia" w:ascii="宋体" w:hAnsi="宋体" w:eastAsia="宋体" w:cs="宋体"/>
          <w:i w:val="0"/>
          <w:iCs w:val="0"/>
          <w:caps w:val="0"/>
          <w:color w:val="000000"/>
          <w:spacing w:val="12"/>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2021</w:t>
      </w:r>
      <w:r>
        <w:rPr>
          <w:rFonts w:hint="eastAsia" w:ascii="宋体" w:hAnsi="宋体" w:eastAsia="宋体" w:cs="宋体"/>
          <w:i w:val="0"/>
          <w:iCs w:val="0"/>
          <w:caps w:val="0"/>
          <w:color w:val="000000"/>
          <w:spacing w:val="12"/>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25号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48"/>
          <w:szCs w:val="4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spacing w:val="12"/>
          <w:sz w:val="19"/>
          <w:szCs w:val="19"/>
        </w:rPr>
      </w:pPr>
      <w:r>
        <w:rPr>
          <w:rFonts w:hint="eastAsia" w:ascii="宋体" w:hAnsi="宋体" w:eastAsia="宋体" w:cs="宋体"/>
          <w:i w:val="0"/>
          <w:iCs w:val="0"/>
          <w:caps w:val="0"/>
          <w:color w:val="000000"/>
          <w:spacing w:val="12"/>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i w:val="0"/>
          <w:iCs w:val="0"/>
          <w:caps w:val="0"/>
          <w:spacing w:val="12"/>
          <w:sz w:val="19"/>
          <w:szCs w:val="19"/>
        </w:rPr>
      </w:pPr>
      <w:bookmarkStart w:id="1" w:name="主题"/>
      <w:r>
        <w:rPr>
          <w:rFonts w:hint="eastAsia" w:ascii="方正小标宋简体" w:hAnsi="方正小标宋简体" w:eastAsia="方正小标宋简体" w:cs="方正小标宋简体"/>
          <w:i w:val="0"/>
          <w:iCs w:val="0"/>
          <w:caps w:val="0"/>
          <w:color w:val="000000"/>
          <w:spacing w:val="12"/>
          <w:kern w:val="0"/>
          <w:sz w:val="44"/>
          <w:szCs w:val="44"/>
          <w:u w:val="none"/>
          <w:bdr w:val="none" w:color="auto" w:sz="0" w:space="0"/>
          <w:shd w:val="clear" w:fill="FFFFFF"/>
          <w:lang w:val="en-US" w:eastAsia="zh-CN" w:bidi="ar"/>
        </w:rPr>
        <w:t>关于2021年教职工政治理论学习安排的通知</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i w:val="0"/>
          <w:iCs w:val="0"/>
          <w:caps w:val="0"/>
          <w:spacing w:val="12"/>
          <w:sz w:val="19"/>
          <w:szCs w:val="19"/>
        </w:rPr>
      </w:pPr>
      <w:r>
        <w:rPr>
          <w:rFonts w:hint="eastAsia" w:ascii="宋体" w:hAnsi="宋体" w:eastAsia="宋体" w:cs="宋体"/>
          <w:i w:val="0"/>
          <w:iCs w:val="0"/>
          <w:caps w:val="0"/>
          <w:color w:val="000000"/>
          <w:spacing w:val="12"/>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各二级单位党组织：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为进一步加强教职工政治理论学习教育工作，根据《上海对外经贸大学二级单位教职工政治理论学习规则》相关规定，现将2021年教职工政治理论学习安排相关事项通知如下。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ascii="黑体" w:hAnsi="宋体" w:eastAsia="黑体" w:cs="黑体"/>
          <w:i w:val="0"/>
          <w:iCs w:val="0"/>
          <w:caps w:val="0"/>
          <w:color w:val="000000"/>
          <w:spacing w:val="12"/>
          <w:kern w:val="0"/>
          <w:sz w:val="32"/>
          <w:szCs w:val="32"/>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以习近平新时代中国特色社会主义思想为指导，全面贯彻落实党的十九大和十九届二中、三中、四中、五中全会精神，增强“四个意识”，坚定“四个自信”，做到“两个维护”，结合把握新发展阶段、贯彻新发展理念、构建新发展格局、推动高质量发展，围绕落实立德树人根本任务,以党史学习教育为主线，巩固深化“不忘初心、牢记使命”主题教育和“四史”学习教育成果，以优异成绩庆祝建党100周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黑体" w:hAnsi="宋体" w:eastAsia="黑体" w:cs="黑体"/>
          <w:i w:val="0"/>
          <w:iCs w:val="0"/>
          <w:caps w:val="0"/>
          <w:color w:val="000000"/>
          <w:spacing w:val="12"/>
          <w:kern w:val="0"/>
          <w:sz w:val="32"/>
          <w:szCs w:val="32"/>
          <w:bdr w:val="none" w:color="auto" w:sz="0" w:space="0"/>
          <w:shd w:val="clear" w:fill="FFFFFF"/>
          <w:lang w:val="en-US" w:eastAsia="zh-CN" w:bidi="ar"/>
        </w:rPr>
        <w:t>二、学习重点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ascii="楷体_GB2312" w:hAnsi="微软雅黑" w:eastAsia="楷体_GB2312" w:cs="楷体_GB2312"/>
          <w:i w:val="0"/>
          <w:iCs w:val="0"/>
          <w:caps w:val="0"/>
          <w:color w:val="000000"/>
          <w:spacing w:val="12"/>
          <w:sz w:val="32"/>
          <w:szCs w:val="32"/>
          <w:bdr w:val="none" w:color="auto" w:sz="0" w:space="0"/>
          <w:shd w:val="clear" w:fill="FFFFFF"/>
        </w:rPr>
        <w:t>（一）习近平新时代中国特色社会主义思想和党的十九大及十九届二中、三中、四中、五中全会精神专题学习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习近平新时代中国特色社会主义思想是从新时代中国特色社会主义全部实践中产生的理论结晶，是推动新时代党和国家事业不断向前发展的科学指南，是引领中国、影响世界的当代中国马克思主义、21世纪马克思主义。要深入学习《习近平新时代中国特色社会主义思想学习纲要》《习近平新时代中国特色社会主义思想学习问答》，按照学懂弄通做实的要求，认真读原著、学原文、悟原理，紧密结合党史学习教育，结合中国共产党的百年奋斗历程，深刻领会把握习近平新时代中国特色社会主义思想的精神实质、核心要义、理论品格，不断提高学习贯彻自觉性、坚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（二）党史学习教育专题学习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认真学习贯彻习近平总书记在党史学习教育动员大会上的重要讲话精神和《论中国共产党历史》。习近平总书记立足中国共产党百年华诞的重大时刻和“两个一百年”历史交汇的关键节点，站在统筹中华民族伟大复兴战略全局和世界百年未有之大变局的时代高度，深刻阐述开展党史学习教育的重大意义和重点工作要求，对新时代学习党的历史、弘扬党的传统、开启新的征程、创造新的伟业作出重要部署。要全面领会讲话的丰富内涵、精神实质和实践要求，把学党史和悟思想贯通起来，做到学史明理、学史增信、学史崇德、学史力行，从党的百年伟大奋斗历程中汲取继续前进的智慧和力量，把学习同总结经验、观照现实、推动工作结合起来，同解决实际问题结合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（三）全国两会精神专题学习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深入学习贯彻习近平总书记重要讲话和十三届全国人大四次会议、全国政协十三届四次会议精神，紧密结合贯彻落实习近平总书记对上海工作的重要指示要求，立足新发展阶段，完整、准确、全面理解和贯彻新发展理念，着力服务和融入新发展格局。发扬奋斗精神、实干精神，为擘画和实施学校“十四五”规划，持续推进学校重点工作凝聚智慧和共识，鼓足干劲,团结奋斗，开拓进取，谋定快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（四）高校思想政治建设专题学习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以强化高校教师思想政治素质和师德师风建设为首要任务，认真学习《习近平总书记教育重要论述讲义》《关于加快构建高校思想政治工作体系的意见》《关于加强高校党的政治建设的若干措施》，以立德树人为根本，以理想信念教育为核心，以培育和践行社会主义核心价值观为主线，以建立完善全员、全程、全方位育人体制机制为关键，构建全校齐抓教师思想政治素质的工作体系，按照“四有”好老师要求建设高水平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（五）加强师德师风建设专题学习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深刻把握高校师德师风建设引领要义，把师德师风作为评价教师队伍素质的第一标准，重点学习《新时代高校教师职业行为十项准则》《关于加强和改进新时代师德师风建设的意见》等，遵循教育规律、教师成长发展规律和师德师风建设规律，将社会主义核心价值观贯穿师德师风建设全过程，培育弘扬高尚师德，铸牢师德师风建设使命意识，守好讲台主阵地，将立德树人放在首要位置，融入渗透到教育教学全过程，以心育心、以德育德、以人格育人格，增强育人的主动性、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（六）深化新时代教育评价改革专题学习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sz w:val="32"/>
          <w:szCs w:val="32"/>
          <w:bdr w:val="none" w:color="auto" w:sz="0" w:space="0"/>
          <w:shd w:val="clear" w:fill="FFFFFF"/>
        </w:rPr>
        <w:t>重点学习《深化新时代教育评价改革总体方案》《关于加快构建高校思想政治工作体系的意见》《关于加强新时代高校教师队伍建设改革的指导意见》《关于深化高等学校教师职称制度改革的指导意见》等，引导教师坚持“四个相统一”，争做“四有”好老师，当好“四个引路人”，突出教书育人实绩，突出质量导向，克服唯论文、唯“帽子”、唯学历、唯奖项、唯项目等倾向，充分调动教师的积极性和创造性，激发教师活力、动力，建设一支高素质、专业化、创新型教师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黑体" w:hAnsi="宋体" w:eastAsia="黑体" w:cs="黑体"/>
          <w:i w:val="0"/>
          <w:iCs w:val="0"/>
          <w:caps w:val="0"/>
          <w:color w:val="000000"/>
          <w:spacing w:val="12"/>
          <w:kern w:val="0"/>
          <w:sz w:val="32"/>
          <w:szCs w:val="32"/>
          <w:bdr w:val="none" w:color="auto" w:sz="0" w:space="0"/>
          <w:shd w:val="clear" w:fill="FFFFFF"/>
          <w:lang w:val="en-US" w:eastAsia="zh-CN" w:bidi="ar"/>
        </w:rPr>
        <w:t>三、学习要求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（一）提高政治站位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深刻学习领会新时代党的创新理论，坚持不懈用习近平新时代中国特色社会主义思想武装头脑、指导实践、推动工作，各二级单位党组织要提高政治站位，加强组织领导，持续跟进学习习近平总书记重要讲话精神和指示批示精神，根据上级最新精神和相关要求，及时组织教职工开展专题学习，促进理论学习的科学化、规范化、常态化，引领教职工做到学思践悟、知行合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（二）确保学习成效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各二级单位党组织应综合运用研读原著、精读文件、讨论交流、辅导讲座、调研考察等多种学习形式，组织教职工积极参加学习讨论，做好学习记录；严格执行教职工政治理论学习考勤制度，做好考勤记录；引导教职工自觉把所学理论运用到工作之中，切实把学习成效转化为工作动力和发展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spacing w:val="12"/>
          <w:sz w:val="19"/>
          <w:szCs w:val="19"/>
        </w:rPr>
      </w:pPr>
      <w:r>
        <w:rPr>
          <w:rFonts w:hint="default" w:ascii="楷体_GB2312" w:hAnsi="微软雅黑" w:eastAsia="楷体_GB2312" w:cs="楷体_GB2312"/>
          <w:i w:val="0"/>
          <w:iCs w:val="0"/>
          <w:caps w:val="0"/>
          <w:color w:val="000000"/>
          <w:spacing w:val="12"/>
          <w:sz w:val="32"/>
          <w:szCs w:val="32"/>
          <w:bdr w:val="none" w:color="auto" w:sz="0" w:space="0"/>
          <w:shd w:val="clear" w:fill="FFFFFF"/>
        </w:rPr>
        <w:t>（三）强化督导检查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各二级单位党组织应结合本单位实际，做好教职工政治理论学习计划的制定实施、组织和管理工作，并报党委教师工作部备案；按照所制定的计划，认真安排组织学习，不断提高质量、增强实效，做好记录和宣传工作；建立教职工政治理论学习档案，把教职工参加政治理论学习情况作为年度考核、评优评先等工作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特此通知。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59" w:firstLine="0"/>
        <w:jc w:val="righ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中共上海对外经贸大学委员会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792" w:firstLine="0"/>
        <w:jc w:val="right"/>
        <w:rPr>
          <w:rFonts w:hint="eastAsia" w:ascii="微软雅黑" w:hAnsi="微软雅黑" w:eastAsia="微软雅黑" w:cs="微软雅黑"/>
          <w:i w:val="0"/>
          <w:iCs w:val="0"/>
          <w:caps w:val="0"/>
          <w:spacing w:val="12"/>
          <w:sz w:val="19"/>
          <w:szCs w:val="19"/>
        </w:rPr>
      </w:pPr>
      <w:r>
        <w:rPr>
          <w:rFonts w:hint="eastAsia" w:ascii="仿宋_GB2312" w:hAnsi="微软雅黑" w:eastAsia="仿宋_GB2312" w:cs="仿宋_GB2312"/>
          <w:i w:val="0"/>
          <w:iCs w:val="0"/>
          <w:caps w:val="0"/>
          <w:color w:val="000000"/>
          <w:spacing w:val="12"/>
          <w:kern w:val="0"/>
          <w:sz w:val="32"/>
          <w:szCs w:val="32"/>
          <w:bdr w:val="none" w:color="auto" w:sz="0" w:space="0"/>
          <w:shd w:val="clear" w:fill="FFFFFF"/>
          <w:lang w:val="en-US" w:eastAsia="zh-CN" w:bidi="ar"/>
        </w:rPr>
        <w:t>2021年3月23日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0B77FA-34B7-4C85-A0C7-BED1BF779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376A00D-B2AF-481A-A9E5-3073B64CB9E3}"/>
  </w:font>
  <w:font w:name="方正小标宋简体">
    <w:panose1 w:val="02000000000000000000"/>
    <w:charset w:val="86"/>
    <w:family w:val="auto"/>
    <w:pitch w:val="default"/>
    <w:sig w:usb0="00000001" w:usb1="08000000" w:usb2="00000000" w:usb3="00000000" w:csb0="00040000" w:csb1="00000000"/>
    <w:embedRegular r:id="rId3" w:fontKey="{8353B5C4-22DA-4874-A9C1-9C7CF2DE2B83}"/>
  </w:font>
  <w:font w:name="仿宋_GB2312">
    <w:panose1 w:val="02010609030101010101"/>
    <w:charset w:val="86"/>
    <w:family w:val="auto"/>
    <w:pitch w:val="default"/>
    <w:sig w:usb0="00000001" w:usb1="080E0000" w:usb2="00000000" w:usb3="00000000" w:csb0="00040000" w:csb1="00000000"/>
    <w:embedRegular r:id="rId4" w:fontKey="{D31D0172-934E-426B-A785-45D587243B78}"/>
  </w:font>
  <w:font w:name="楷体_GB2312">
    <w:altName w:val="楷体"/>
    <w:panose1 w:val="00000000000000000000"/>
    <w:charset w:val="00"/>
    <w:family w:val="auto"/>
    <w:pitch w:val="default"/>
    <w:sig w:usb0="00000000" w:usb1="00000000" w:usb2="00000000" w:usb3="00000000" w:csb0="00000000" w:csb1="00000000"/>
    <w:embedRegular r:id="rId5" w:fontKey="{4479FBAF-E85E-4227-A999-9B456C636C3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297D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2022-07-31T10:01:25Z</dcterms:created>
  <dc:creator>DELL</dc:creator>
  <cp:lastModifiedBy>嘟嘟妈</cp:lastModifiedBy>
  <dcterms:modified xsi:type="dcterms:W3CDTF">2022-07-31T10:01:30Z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588A958C16E3455CB4EE90DFB6F195B1</vt:lpwstr>
  </property>
</Properties>
</file>