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rPr>
          <w:rFonts w:ascii="Arial" w:hAnsi="Arial"/>
          <w:sz w:val="24"/>
        </w:rPr>
      </w:pPr>
      <w:r>
        <w:rPr>
          <w:rFonts w:hint="eastAsia"/>
          <w:b/>
        </w:rPr>
        <w:drawing>
          <wp:anchor distT="0" distB="0" distL="114300" distR="114300" simplePos="0" relativeHeight="251707392" behindDoc="0" locked="0" layoutInCell="1" allowOverlap="1">
            <wp:simplePos x="0" y="0"/>
            <wp:positionH relativeFrom="column">
              <wp:posOffset>438150</wp:posOffset>
            </wp:positionH>
            <wp:positionV relativeFrom="paragraph">
              <wp:posOffset>9525</wp:posOffset>
            </wp:positionV>
            <wp:extent cx="1285875" cy="909320"/>
            <wp:effectExtent l="0" t="0" r="0" b="50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1820" cy="927854"/>
                    </a:xfrm>
                    <a:prstGeom prst="rect">
                      <a:avLst/>
                    </a:prstGeom>
                  </pic:spPr>
                </pic:pic>
              </a:graphicData>
            </a:graphic>
          </wp:anchor>
        </w:drawing>
      </w:r>
      <w:r>
        <w:rPr>
          <w:rFonts w:hint="eastAsia"/>
          <w:b/>
        </w:rPr>
        <w:t xml:space="preserve">               </w:t>
      </w:r>
    </w:p>
    <w:p>
      <w:pPr>
        <w:spacing w:line="300" w:lineRule="auto"/>
        <w:ind w:right="839" w:firstLine="480"/>
        <w:rPr>
          <w:rFonts w:ascii="Times New Roman" w:hAnsi="Times New Roman"/>
          <w:b/>
        </w:rPr>
      </w:pPr>
      <w:r>
        <w:rPr>
          <w:rFonts w:hint="eastAsia" w:ascii="宋体" w:hAnsi="宋体"/>
        </w:rPr>
        <w:t xml:space="preserve">                                                 </w:t>
      </w:r>
      <w:r>
        <w:rPr>
          <w:rFonts w:ascii="宋体" w:hAnsi="宋体"/>
        </w:rPr>
        <w:t xml:space="preserve"> </w:t>
      </w:r>
      <w:r>
        <w:rPr>
          <w:rFonts w:hint="eastAsia" w:ascii="宋体" w:hAnsi="宋体"/>
        </w:rPr>
        <w:t>学校代码：</w:t>
      </w:r>
      <w:r>
        <w:rPr>
          <w:rFonts w:ascii="Times New Roman" w:hAnsi="Times New Roman"/>
          <w:b/>
        </w:rPr>
        <w:t>10273</w:t>
      </w:r>
    </w:p>
    <w:p>
      <w:pPr>
        <w:wordWrap w:val="0"/>
        <w:spacing w:line="300" w:lineRule="auto"/>
        <w:ind w:right="420" w:firstLine="480"/>
        <w:jc w:val="center"/>
        <w:rPr>
          <w:rFonts w:ascii="宋体" w:hAnsi="宋体"/>
          <w:b/>
          <w:sz w:val="44"/>
        </w:rPr>
      </w:pP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学   </w:t>
      </w:r>
      <w:r>
        <w:rPr>
          <w:rFonts w:ascii="宋体" w:hAnsi="宋体"/>
        </w:rPr>
        <w:t xml:space="preserve"> </w:t>
      </w:r>
      <w:r>
        <w:rPr>
          <w:rFonts w:hint="eastAsia" w:ascii="宋体" w:hAnsi="宋体"/>
        </w:rPr>
        <w:t>号：</w:t>
      </w:r>
    </w:p>
    <w:p>
      <w:pPr>
        <w:spacing w:line="300" w:lineRule="auto"/>
        <w:ind w:left="105" w:leftChars="50" w:firstLine="883"/>
        <w:jc w:val="center"/>
        <w:rPr>
          <w:rFonts w:ascii="宋体" w:hAnsi="宋体"/>
          <w:b/>
          <w:sz w:val="44"/>
        </w:rPr>
      </w:pPr>
    </w:p>
    <w:p>
      <w:pPr>
        <w:jc w:val="center"/>
        <w:rPr>
          <w:rFonts w:ascii="隶书" w:hAnsi="宋体" w:eastAsia="隶书"/>
          <w:b/>
          <w:sz w:val="52"/>
        </w:rPr>
      </w:pPr>
      <w:r>
        <w:rPr>
          <w:rFonts w:hint="eastAsia" w:ascii="隶书" w:hAnsi="宋体" w:eastAsia="隶书"/>
          <w:b/>
          <w:sz w:val="52"/>
        </w:rPr>
        <w:t>上海对外</w:t>
      </w:r>
      <w:r>
        <w:rPr>
          <w:rFonts w:ascii="隶书" w:hAnsi="宋体" w:eastAsia="隶书"/>
          <w:b/>
          <w:sz w:val="52"/>
        </w:rPr>
        <w:t>经贸</w:t>
      </w:r>
      <w:r>
        <w:rPr>
          <w:rFonts w:hint="eastAsia" w:ascii="隶书" w:hAnsi="宋体" w:eastAsia="隶书"/>
          <w:b/>
          <w:sz w:val="52"/>
        </w:rPr>
        <w:t>大学</w:t>
      </w:r>
    </w:p>
    <w:p>
      <w:pPr>
        <w:jc w:val="center"/>
        <w:rPr>
          <w:b/>
          <w:sz w:val="24"/>
          <w:szCs w:val="24"/>
        </w:rPr>
      </w:pPr>
      <w:r>
        <w:rPr>
          <w:rFonts w:hint="eastAsia"/>
          <w:b/>
          <w:sz w:val="24"/>
          <w:szCs w:val="24"/>
        </w:rPr>
        <w:t xml:space="preserve">SHANGHAI UNIVERSITY OF </w:t>
      </w:r>
      <w:r>
        <w:rPr>
          <w:b/>
          <w:sz w:val="24"/>
          <w:szCs w:val="24"/>
        </w:rPr>
        <w:t>INTERNATIONAL BUSINESS</w:t>
      </w:r>
      <w:r>
        <w:rPr>
          <w:rFonts w:hint="eastAsia"/>
          <w:b/>
          <w:sz w:val="24"/>
          <w:szCs w:val="24"/>
        </w:rPr>
        <w:t xml:space="preserve"> AND ECONOMICS</w:t>
      </w:r>
    </w:p>
    <w:p/>
    <w:p>
      <w:pPr>
        <w:jc w:val="center"/>
        <w:rPr>
          <w:rFonts w:ascii="隶书" w:hAnsi="宋体" w:eastAsia="隶书"/>
          <w:b/>
          <w:sz w:val="52"/>
        </w:rPr>
      </w:pPr>
      <w:r>
        <w:rPr>
          <w:rFonts w:hint="eastAsia" w:ascii="隶书" w:hAnsi="宋体" w:eastAsia="隶书"/>
          <w:b/>
          <w:sz w:val="52"/>
        </w:rPr>
        <w:t>硕士学位论文</w:t>
      </w:r>
    </w:p>
    <w:p>
      <w:pPr>
        <w:jc w:val="center"/>
        <w:rPr>
          <w:b/>
          <w:sz w:val="30"/>
          <w:szCs w:val="30"/>
        </w:rPr>
      </w:pPr>
      <w:r>
        <w:rPr>
          <w:rFonts w:hint="eastAsia"/>
          <w:b/>
          <w:sz w:val="30"/>
          <w:szCs w:val="30"/>
        </w:rPr>
        <w:t>MASTER DISSERTATION</w:t>
      </w:r>
    </w:p>
    <w:p>
      <w:pPr>
        <w:spacing w:line="640" w:lineRule="atLeast"/>
        <w:ind w:left="210" w:leftChars="100" w:firstLine="950" w:firstLineChars="297"/>
        <w:rPr>
          <w:rFonts w:ascii="宋体" w:hAnsi="宋体"/>
          <w:b/>
          <w:sz w:val="32"/>
        </w:rPr>
      </w:pPr>
    </w:p>
    <w:p>
      <w:pPr>
        <w:spacing w:line="640" w:lineRule="atLeast"/>
        <w:ind w:left="210" w:leftChars="100" w:firstLine="950" w:firstLineChars="297"/>
        <w:rPr>
          <w:rFonts w:ascii="宋体" w:hAnsi="宋体"/>
          <w:b/>
          <w:sz w:val="32"/>
        </w:rPr>
      </w:pPr>
    </w:p>
    <w:p>
      <w:pPr>
        <w:spacing w:line="640" w:lineRule="atLeast"/>
        <w:ind w:left="210" w:leftChars="100" w:firstLine="950" w:firstLineChars="297"/>
        <w:rPr>
          <w:rFonts w:ascii="宋体" w:hAnsi="宋体"/>
          <w:b/>
          <w:sz w:val="32"/>
        </w:rPr>
      </w:pPr>
    </w:p>
    <w:p>
      <w:pPr>
        <w:spacing w:line="640" w:lineRule="atLeast"/>
        <w:ind w:left="210" w:leftChars="100" w:firstLine="950" w:firstLineChars="297"/>
        <w:rPr>
          <w:rFonts w:ascii="宋体" w:hAnsi="宋体"/>
          <w:b/>
          <w:sz w:val="32"/>
        </w:rPr>
      </w:pPr>
      <w:r>
        <w:rPr>
          <w:rFonts w:hint="eastAsia" w:ascii="宋体" w:hAnsi="宋体"/>
          <w:b/>
          <w:sz w:val="32"/>
        </w:rPr>
        <w:t>学位类别</w:t>
      </w:r>
      <w:r>
        <w:rPr>
          <w:rFonts w:ascii="宋体" w:hAnsi="宋体"/>
          <w:b/>
          <w:sz w:val="32"/>
        </w:rPr>
        <w:t>：</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专业</w:t>
      </w:r>
      <w:r>
        <w:rPr>
          <w:rFonts w:ascii="宋体" w:hAnsi="宋体"/>
          <w:b/>
          <w:sz w:val="32"/>
          <w:u w:val="single"/>
        </w:rPr>
        <w:t xml:space="preserve">学位    </w:t>
      </w:r>
      <w:r>
        <w:rPr>
          <w:rFonts w:hint="eastAsia" w:ascii="宋体" w:hAnsi="宋体"/>
          <w:b/>
          <w:sz w:val="32"/>
          <w:u w:val="single"/>
          <w:lang w:val="en-US" w:eastAsia="zh-CN"/>
        </w:rPr>
        <w:t xml:space="preserve">    </w:t>
      </w:r>
      <w:r>
        <w:rPr>
          <w:rFonts w:ascii="宋体" w:hAnsi="宋体"/>
          <w:b/>
          <w:sz w:val="32"/>
          <w:u w:val="single"/>
        </w:rPr>
        <w:t xml:space="preserve">    </w:t>
      </w:r>
    </w:p>
    <w:p>
      <w:pPr>
        <w:spacing w:line="640" w:lineRule="atLeast"/>
        <w:ind w:left="210" w:leftChars="100" w:firstLine="950" w:firstLineChars="297"/>
        <w:rPr>
          <w:rFonts w:ascii="宋体" w:hAnsi="宋体"/>
          <w:b/>
          <w:sz w:val="32"/>
        </w:rPr>
      </w:pPr>
      <w:r>
        <w:rPr>
          <w:rFonts w:hint="eastAsia" w:ascii="宋体" w:hAnsi="宋体"/>
          <w:b/>
          <w:sz w:val="32"/>
        </w:rPr>
        <w:t>论文题目</w:t>
      </w:r>
      <w:r>
        <w:rPr>
          <w:rFonts w:ascii="宋体" w:hAnsi="宋体"/>
          <w:b/>
          <w:sz w:val="32"/>
        </w:rPr>
        <w:t>：</w:t>
      </w:r>
      <w:r>
        <w:rPr>
          <w:rFonts w:hint="eastAsia" w:ascii="宋体" w:hAnsi="宋体"/>
          <w:b/>
          <w:sz w:val="32"/>
          <w:u w:val="single"/>
        </w:rPr>
        <w:t xml:space="preserve">高新技术企业IPO过程中的审计 </w:t>
      </w:r>
    </w:p>
    <w:p>
      <w:pPr>
        <w:spacing w:line="640" w:lineRule="atLeast"/>
        <w:ind w:left="210" w:leftChars="100" w:firstLine="2550" w:firstLineChars="797"/>
        <w:rPr>
          <w:rFonts w:ascii="宋体" w:hAnsi="宋体"/>
          <w:b/>
          <w:sz w:val="32"/>
          <w:u w:val="single"/>
        </w:rPr>
      </w:pPr>
      <w:r>
        <w:rPr>
          <w:rFonts w:hint="eastAsia" w:ascii="宋体" w:hAnsi="宋体"/>
          <w:b/>
          <w:sz w:val="32"/>
          <w:u w:val="single"/>
        </w:rPr>
        <w:t>风险的研究--以A公司为例</w:t>
      </w:r>
      <w:r>
        <w:rPr>
          <w:rFonts w:ascii="宋体" w:hAnsi="宋体"/>
          <w:b/>
          <w:sz w:val="32"/>
          <w:u w:val="single"/>
        </w:rPr>
        <w:t xml:space="preserve">   </w:t>
      </w:r>
      <w:r>
        <w:rPr>
          <w:rFonts w:hint="eastAsia" w:ascii="宋体" w:hAnsi="宋体"/>
          <w:b/>
          <w:sz w:val="32"/>
          <w:u w:val="single"/>
        </w:rPr>
        <w:t xml:space="preserve">  </w:t>
      </w:r>
    </w:p>
    <w:p>
      <w:pPr>
        <w:spacing w:line="640" w:lineRule="atLeast"/>
        <w:ind w:left="210" w:leftChars="100" w:firstLine="950" w:firstLineChars="297"/>
        <w:rPr>
          <w:rFonts w:ascii="宋体" w:hAnsi="宋体"/>
          <w:b/>
          <w:sz w:val="32"/>
        </w:rPr>
      </w:pPr>
      <w:r>
        <w:rPr>
          <w:rFonts w:hint="eastAsia" w:ascii="宋体" w:hAnsi="宋体"/>
          <w:b/>
          <w:sz w:val="32"/>
        </w:rPr>
        <w:t>作者姓名：</w:t>
      </w:r>
      <w:r>
        <w:rPr>
          <w:rFonts w:hint="eastAsia" w:ascii="宋体" w:hAnsi="宋体"/>
          <w:b/>
          <w:sz w:val="32"/>
          <w:u w:val="single"/>
        </w:rPr>
        <w:t xml:space="preserve">         </w:t>
      </w:r>
      <w:r>
        <w:rPr>
          <w:rFonts w:hint="eastAsia" w:ascii="宋体" w:hAnsi="宋体"/>
          <w:b/>
          <w:sz w:val="32"/>
          <w:u w:val="single"/>
          <w:lang w:val="en-US" w:eastAsia="zh-CN"/>
        </w:rPr>
        <w:t xml:space="preserve">         </w:t>
      </w:r>
      <w:r>
        <w:rPr>
          <w:rFonts w:hint="eastAsia" w:ascii="宋体" w:hAnsi="宋体"/>
          <w:b/>
          <w:sz w:val="32"/>
          <w:u w:val="single"/>
        </w:rPr>
        <w:t xml:space="preserve">           </w:t>
      </w:r>
    </w:p>
    <w:p>
      <w:pPr>
        <w:spacing w:line="640" w:lineRule="atLeast"/>
        <w:ind w:left="210" w:leftChars="100" w:firstLine="950" w:firstLineChars="297"/>
        <w:rPr>
          <w:rFonts w:ascii="宋体" w:hAnsi="宋体"/>
          <w:b/>
          <w:sz w:val="32"/>
          <w:u w:val="single"/>
        </w:rPr>
      </w:pPr>
      <w:r>
        <w:rPr>
          <w:rFonts w:hint="eastAsia" w:ascii="宋体" w:hAnsi="宋体"/>
          <w:b/>
          <w:sz w:val="32"/>
        </w:rPr>
        <w:t>培养院系：</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会计学院</w:t>
      </w:r>
      <w:r>
        <w:rPr>
          <w:rFonts w:ascii="宋体" w:hAnsi="宋体"/>
          <w:b/>
          <w:sz w:val="32"/>
          <w:u w:val="single"/>
        </w:rPr>
        <w:t xml:space="preserve">      </w:t>
      </w:r>
      <w:r>
        <w:rPr>
          <w:rFonts w:hint="eastAsia" w:ascii="宋体" w:hAnsi="宋体"/>
          <w:b/>
          <w:sz w:val="32"/>
          <w:u w:val="single"/>
        </w:rPr>
        <w:t xml:space="preserve">  </w:t>
      </w:r>
      <w:r>
        <w:rPr>
          <w:rFonts w:hint="eastAsia" w:ascii="宋体" w:hAnsi="宋体"/>
          <w:b/>
          <w:sz w:val="32"/>
          <w:u w:val="single"/>
          <w:lang w:val="en-US" w:eastAsia="zh-CN"/>
        </w:rPr>
        <w:t xml:space="preserve">   </w:t>
      </w:r>
      <w:r>
        <w:rPr>
          <w:rFonts w:hint="eastAsia" w:ascii="宋体" w:hAnsi="宋体"/>
          <w:b/>
          <w:sz w:val="32"/>
          <w:u w:val="single"/>
        </w:rPr>
        <w:t xml:space="preserve">  </w:t>
      </w:r>
    </w:p>
    <w:p>
      <w:pPr>
        <w:spacing w:line="640" w:lineRule="atLeast"/>
        <w:ind w:left="210" w:leftChars="100" w:firstLine="950" w:firstLineChars="297"/>
        <w:rPr>
          <w:rFonts w:ascii="宋体" w:hAnsi="宋体"/>
          <w:b/>
          <w:sz w:val="32"/>
        </w:rPr>
      </w:pPr>
      <w:r>
        <w:rPr>
          <w:rFonts w:hint="eastAsia" w:ascii="宋体" w:hAnsi="宋体"/>
          <w:b/>
          <w:sz w:val="32"/>
        </w:rPr>
        <w:t>专    业：</w:t>
      </w:r>
      <w:r>
        <w:rPr>
          <w:rFonts w:hint="eastAsia" w:ascii="宋体" w:hAnsi="宋体"/>
          <w:b/>
          <w:sz w:val="32"/>
          <w:u w:val="single"/>
        </w:rPr>
        <w:t xml:space="preserve">      会计硕士（MPAcc）  </w:t>
      </w:r>
      <w:r>
        <w:rPr>
          <w:rFonts w:hint="eastAsia" w:ascii="宋体" w:hAnsi="宋体"/>
          <w:b/>
          <w:sz w:val="32"/>
          <w:u w:val="single"/>
          <w:lang w:val="en-US" w:eastAsia="zh-CN"/>
        </w:rPr>
        <w:t xml:space="preserve">   </w:t>
      </w:r>
      <w:r>
        <w:rPr>
          <w:rFonts w:hint="eastAsia" w:ascii="宋体" w:hAnsi="宋体"/>
          <w:b/>
          <w:sz w:val="32"/>
          <w:u w:val="single"/>
        </w:rPr>
        <w:t xml:space="preserve"> </w:t>
      </w:r>
    </w:p>
    <w:p>
      <w:pPr>
        <w:spacing w:line="640" w:lineRule="atLeast"/>
        <w:ind w:left="210" w:leftChars="100" w:firstLine="944" w:firstLineChars="295"/>
        <w:rPr>
          <w:rFonts w:ascii="宋体" w:hAnsi="宋体"/>
          <w:b/>
          <w:sz w:val="32"/>
          <w:u w:val="single"/>
        </w:rPr>
      </w:pPr>
      <w:r>
        <w:rPr>
          <w:rFonts w:hint="eastAsia" w:ascii="宋体" w:hAnsi="宋体"/>
          <w:b/>
          <w:sz w:val="32"/>
        </w:rPr>
        <w:t>指导教师：</w:t>
      </w:r>
      <w:r>
        <w:rPr>
          <w:rFonts w:hint="eastAsia" w:ascii="宋体" w:hAnsi="宋体"/>
          <w:b/>
          <w:sz w:val="32"/>
          <w:u w:val="single"/>
        </w:rPr>
        <w:t xml:space="preserve">         </w:t>
      </w:r>
      <w:r>
        <w:rPr>
          <w:rFonts w:hint="eastAsia" w:ascii="宋体" w:hAnsi="宋体"/>
          <w:b/>
          <w:sz w:val="32"/>
          <w:u w:val="single"/>
          <w:lang w:val="en-US" w:eastAsia="zh-CN"/>
        </w:rPr>
        <w:t xml:space="preserve">      </w:t>
      </w:r>
      <w:r>
        <w:rPr>
          <w:rFonts w:ascii="宋体" w:hAnsi="宋体"/>
          <w:b/>
          <w:sz w:val="32"/>
          <w:u w:val="single"/>
        </w:rPr>
        <w:t xml:space="preserve">    </w:t>
      </w:r>
      <w:r>
        <w:rPr>
          <w:rFonts w:hint="eastAsia" w:ascii="宋体" w:hAnsi="宋体"/>
          <w:b/>
          <w:sz w:val="32"/>
          <w:u w:val="single"/>
        </w:rPr>
        <w:t xml:space="preserve">    </w:t>
      </w:r>
      <w:r>
        <w:rPr>
          <w:rFonts w:hint="eastAsia" w:ascii="宋体" w:hAnsi="宋体"/>
          <w:b/>
          <w:sz w:val="32"/>
          <w:u w:val="single"/>
          <w:lang w:val="en-US" w:eastAsia="zh-CN"/>
        </w:rPr>
        <w:t xml:space="preserve">   </w:t>
      </w:r>
      <w:r>
        <w:rPr>
          <w:rFonts w:hint="eastAsia" w:ascii="宋体" w:hAnsi="宋体"/>
          <w:b/>
          <w:sz w:val="32"/>
          <w:u w:val="single"/>
        </w:rPr>
        <w:t xml:space="preserve">   </w:t>
      </w:r>
    </w:p>
    <w:p>
      <w:pPr>
        <w:pStyle w:val="13"/>
        <w:snapToGrid w:val="0"/>
        <w:spacing w:before="0" w:beforeAutospacing="0" w:after="0" w:afterAutospacing="0" w:line="640" w:lineRule="atLeast"/>
        <w:ind w:firstLine="1120" w:firstLineChars="350"/>
        <w:rPr>
          <w:color w:val="000000"/>
        </w:rPr>
      </w:pPr>
      <w:r>
        <w:rPr>
          <w:rFonts w:hint="eastAsia"/>
          <w:b/>
          <w:sz w:val="32"/>
        </w:rPr>
        <w:t>完成时间：</w:t>
      </w:r>
      <w:r>
        <w:rPr>
          <w:rFonts w:hint="eastAsia"/>
          <w:b/>
          <w:sz w:val="32"/>
          <w:u w:val="single"/>
        </w:rPr>
        <w:t xml:space="preserve">      201</w:t>
      </w:r>
      <w:r>
        <w:rPr>
          <w:rFonts w:hint="eastAsia"/>
          <w:b/>
          <w:sz w:val="32"/>
          <w:u w:val="single"/>
          <w:lang w:val="en-US" w:eastAsia="zh-CN"/>
        </w:rPr>
        <w:t>8</w:t>
      </w:r>
      <w:r>
        <w:rPr>
          <w:rFonts w:hint="eastAsia"/>
          <w:b/>
          <w:sz w:val="32"/>
          <w:u w:val="single"/>
        </w:rPr>
        <w:t xml:space="preserve">年11月     </w:t>
      </w:r>
      <w:r>
        <w:rPr>
          <w:rFonts w:hint="eastAsia"/>
          <w:b/>
          <w:sz w:val="32"/>
          <w:u w:val="single"/>
          <w:lang w:val="en-US" w:eastAsia="zh-CN"/>
        </w:rPr>
        <w:t xml:space="preserve">    </w:t>
      </w:r>
      <w:r>
        <w:rPr>
          <w:rFonts w:hint="eastAsia"/>
          <w:b/>
          <w:sz w:val="32"/>
          <w:u w:val="single"/>
        </w:rPr>
        <w:t xml:space="preserve">   </w:t>
      </w:r>
      <w:r>
        <w:rPr>
          <w:rFonts w:hint="eastAsia"/>
          <w:color w:val="000000"/>
        </w:rPr>
        <w:t xml:space="preserve"> </w:t>
      </w:r>
    </w:p>
    <w:p/>
    <w:p>
      <w:pPr>
        <w:spacing w:line="400" w:lineRule="exact"/>
        <w:rPr>
          <w:color w:val="FF6600"/>
          <w:sz w:val="28"/>
        </w:rPr>
      </w:pPr>
    </w:p>
    <w:p>
      <w:pPr>
        <w:spacing w:line="400" w:lineRule="exact"/>
        <w:rPr>
          <w:color w:val="FF6600"/>
          <w:sz w:val="28"/>
        </w:rPr>
      </w:pPr>
    </w:p>
    <w:p>
      <w:pPr>
        <w:spacing w:line="400" w:lineRule="exact"/>
        <w:rPr>
          <w:rFonts w:ascii="Times New Roman" w:eastAsia="宋体"/>
          <w:b/>
          <w:sz w:val="32"/>
          <w:szCs w:val="32"/>
        </w:rPr>
      </w:pPr>
    </w:p>
    <w:p>
      <w:pPr>
        <w:jc w:val="center"/>
        <w:rPr>
          <w:b/>
          <w:sz w:val="32"/>
          <w:szCs w:val="32"/>
        </w:rPr>
      </w:pPr>
      <w:r>
        <w:rPr>
          <w:rFonts w:hint="eastAsia"/>
          <w:b/>
          <w:sz w:val="32"/>
          <w:szCs w:val="32"/>
        </w:rPr>
        <w:t>学位论文原创性声明</w:t>
      </w:r>
    </w:p>
    <w:p>
      <w:pPr>
        <w:ind w:firstLine="574" w:firstLineChars="205"/>
        <w:rPr>
          <w:sz w:val="28"/>
          <w:szCs w:val="28"/>
        </w:rPr>
      </w:pPr>
    </w:p>
    <w:p>
      <w:pPr>
        <w:ind w:firstLine="574" w:firstLineChars="205"/>
        <w:rPr>
          <w:sz w:val="28"/>
          <w:szCs w:val="28"/>
        </w:rPr>
      </w:pPr>
      <w:r>
        <w:rPr>
          <w:rFonts w:hint="eastAsia"/>
          <w:sz w:val="28"/>
          <w:szCs w:val="28"/>
        </w:rPr>
        <w:t>本人所呈交的学位论文是我在导师指导下完成的。据我所知，除文中已经注明引用的内容外，本论文不包含其他个人已经发表或撰写过的研究成果。对本文的研究做出重要贡献的个人和集体，均已在文中作了明确说明并表示谢意。</w:t>
      </w:r>
    </w:p>
    <w:p>
      <w:pPr>
        <w:rPr>
          <w:sz w:val="28"/>
          <w:szCs w:val="28"/>
        </w:rPr>
      </w:pPr>
    </w:p>
    <w:p>
      <w:pPr>
        <w:ind w:firstLine="435"/>
        <w:rPr>
          <w:sz w:val="28"/>
          <w:szCs w:val="28"/>
          <w:u w:val="single"/>
        </w:rPr>
      </w:pPr>
      <w:r>
        <w:rPr>
          <w:rFonts w:hint="eastAsia"/>
          <w:sz w:val="28"/>
          <w:szCs w:val="28"/>
        </w:rPr>
        <w:t xml:space="preserve">  学位论文作者签名：</w:t>
      </w:r>
      <w:r>
        <w:rPr>
          <w:rFonts w:hint="eastAsia"/>
          <w:sz w:val="28"/>
          <w:szCs w:val="28"/>
          <w:u w:val="single"/>
        </w:rPr>
        <w:t xml:space="preserve">            </w:t>
      </w:r>
      <w:r>
        <w:rPr>
          <w:rFonts w:hint="eastAsia"/>
          <w:sz w:val="28"/>
          <w:szCs w:val="28"/>
        </w:rPr>
        <w:t xml:space="preserve">      日期：</w:t>
      </w:r>
      <w:r>
        <w:rPr>
          <w:rFonts w:hint="eastAsia"/>
          <w:sz w:val="28"/>
          <w:szCs w:val="28"/>
          <w:u w:val="single"/>
        </w:rPr>
        <w:t xml:space="preserve">            </w:t>
      </w:r>
    </w:p>
    <w:p>
      <w:pPr>
        <w:rPr>
          <w:sz w:val="28"/>
          <w:szCs w:val="28"/>
          <w:u w:val="single"/>
        </w:rPr>
      </w:pPr>
    </w:p>
    <w:p>
      <w:pPr>
        <w:rPr>
          <w:sz w:val="28"/>
          <w:szCs w:val="28"/>
          <w:u w:val="single"/>
        </w:rPr>
      </w:pPr>
    </w:p>
    <w:p>
      <w:pPr>
        <w:jc w:val="center"/>
        <w:rPr>
          <w:rFonts w:hint="eastAsia"/>
          <w:b/>
          <w:sz w:val="32"/>
          <w:szCs w:val="32"/>
        </w:rPr>
      </w:pPr>
      <w:r>
        <w:rPr>
          <w:rFonts w:hint="eastAsia"/>
          <w:b/>
          <w:sz w:val="32"/>
          <w:szCs w:val="32"/>
        </w:rPr>
        <w:t>学位论文使用授权声明</w:t>
      </w:r>
    </w:p>
    <w:p>
      <w:pPr>
        <w:jc w:val="center"/>
        <w:rPr>
          <w:rFonts w:hint="eastAsia"/>
          <w:b/>
          <w:sz w:val="32"/>
          <w:szCs w:val="32"/>
        </w:rPr>
      </w:pPr>
    </w:p>
    <w:p>
      <w:pPr>
        <w:ind w:firstLine="435"/>
        <w:rPr>
          <w:sz w:val="28"/>
          <w:szCs w:val="28"/>
        </w:rPr>
      </w:pPr>
      <w:r>
        <w:rPr>
          <w:rFonts w:hint="eastAsia"/>
          <w:sz w:val="28"/>
          <w:szCs w:val="28"/>
        </w:rPr>
        <w:t xml:space="preserve"> 本人完全了解上海对外经贸大学有关保留、使用学位论文的规定，即：学校有权保留学位论文并向国家主管部门或其指定机构送交论文的电子版和纸质版，可以上网公布论文的全部和部分内容，可以复制并允许学位论文进入学校图书馆被查阅，有权将学位论文的内容编入有关数据库进行检索，有权将学位论文的标题和摘要汇编出版。保密的论文在解密后遵守此规定。</w:t>
      </w:r>
    </w:p>
    <w:p>
      <w:pPr>
        <w:ind w:firstLine="435"/>
        <w:rPr>
          <w:sz w:val="28"/>
          <w:szCs w:val="28"/>
        </w:rPr>
      </w:pPr>
    </w:p>
    <w:p>
      <w:pPr>
        <w:ind w:firstLine="435"/>
        <w:rPr>
          <w:sz w:val="28"/>
          <w:szCs w:val="28"/>
        </w:rPr>
      </w:pPr>
      <w:r>
        <w:rPr>
          <w:rFonts w:hint="eastAsia"/>
          <w:sz w:val="28"/>
          <w:szCs w:val="28"/>
        </w:rPr>
        <w:t xml:space="preserve">          论文作者签名：              导师签名：</w:t>
      </w:r>
    </w:p>
    <w:p>
      <w:pPr>
        <w:ind w:firstLine="435"/>
        <w:rPr>
          <w:sz w:val="28"/>
          <w:szCs w:val="28"/>
        </w:rPr>
      </w:pPr>
      <w:r>
        <w:rPr>
          <w:rFonts w:hint="eastAsia"/>
          <w:sz w:val="28"/>
          <w:szCs w:val="28"/>
        </w:rPr>
        <w:t xml:space="preserve">          日期：</w:t>
      </w:r>
      <w:r>
        <w:rPr>
          <w:rFonts w:hint="eastAsia"/>
          <w:sz w:val="28"/>
          <w:szCs w:val="28"/>
          <w:u w:val="single"/>
        </w:rPr>
        <w:t xml:space="preserve">             </w:t>
      </w:r>
      <w:r>
        <w:rPr>
          <w:rFonts w:hint="eastAsia"/>
          <w:sz w:val="28"/>
          <w:szCs w:val="28"/>
        </w:rPr>
        <w:t xml:space="preserve">         日期：</w:t>
      </w:r>
      <w:r>
        <w:rPr>
          <w:rFonts w:hint="eastAsia"/>
          <w:sz w:val="28"/>
          <w:szCs w:val="28"/>
          <w:u w:val="single"/>
        </w:rPr>
        <w:t xml:space="preserve">             </w:t>
      </w:r>
      <w:r>
        <w:rPr>
          <w:rFonts w:hint="eastAsia"/>
          <w:sz w:val="28"/>
          <w:szCs w:val="28"/>
        </w:rPr>
        <w:t xml:space="preserve">          </w:t>
      </w:r>
    </w:p>
    <w:p>
      <w:pPr>
        <w:rPr>
          <w:b/>
          <w:sz w:val="28"/>
          <w:szCs w:val="28"/>
        </w:rPr>
        <w:sectPr>
          <w:footerReference r:id="rId4" w:type="default"/>
          <w:headerReference r:id="rId3" w:type="even"/>
          <w:footerReference r:id="rId5" w:type="even"/>
          <w:pgSz w:w="11906" w:h="16838"/>
          <w:pgMar w:top="1701" w:right="1474" w:bottom="1418" w:left="1474" w:header="1134" w:footer="992" w:gutter="0"/>
          <w:pgNumType w:fmt="upperRoman" w:start="1"/>
          <w:cols w:space="425" w:num="1"/>
          <w:docGrid w:type="linesAndChars" w:linePitch="312" w:charSpace="0"/>
        </w:sectPr>
      </w:pPr>
    </w:p>
    <w:p>
      <w:pPr>
        <w:pStyle w:val="2"/>
        <w:spacing w:before="936" w:after="624" w:line="400" w:lineRule="exact"/>
        <w:rPr>
          <w:rFonts w:ascii="Times New Roman" w:hAnsi="Times New Roman"/>
        </w:rPr>
      </w:pPr>
      <w:bookmarkStart w:id="0" w:name="_Toc508192618"/>
      <w:bookmarkStart w:id="1" w:name="_Toc484702041"/>
      <w:r>
        <w:rPr>
          <w:rFonts w:hint="eastAsia" w:ascii="Times New Roman" w:hAnsi="Times New Roman"/>
        </w:rPr>
        <w:t>摘  要</w:t>
      </w:r>
      <w:bookmarkEnd w:id="0"/>
      <w:bookmarkEnd w:id="1"/>
    </w:p>
    <w:p>
      <w:pPr>
        <w:spacing w:line="4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随着我国经济的快速增长，越来越多的公司都在发展的过程中遇见了资金不足的问题，大部分企业选择了发行上市以期获得大额且长期的融资；对于这种现象，证监会近年来在不断地加强监管，严格控制上市的门槛。高新技术行业是近年来政府大力支持的行业之一，许多高新技术企业在多方政策的支持下，发展愈发壮大，走上了发行上市的道路。研究高新技术企业的上市审计符合当下市场的需求，也响应了政策的鼓励。在企业发行上市的整个流程中，会计师事务所承担着极大的责任和压力，IPO审计的风险也远高于一般审计风险。对于会计师事务所而言，如何控制审计质量、防范审计风险变得更为重要。</w:t>
      </w:r>
    </w:p>
    <w:p>
      <w:pPr>
        <w:spacing w:line="4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本文探讨高新技术行业首次公开发行股票过程中的审计风险的问题，以A公司为例展开研究。文章首先分析了IPO审计的基本概念及特点，然后通过对高新技术行业整个行业的基本情况及特点进行分析，阐述了该行业IPO审计存在的风险，同时文章还对证监会近年来否决的上市案例进行汇总分析，通过否决原因与具体案例数据的结合来统筹考虑，最终将审计风险分为了固有风险、控制风险、检查风险三类，针对这种分类的具体分析后，最终从发行人角度、会计师事务所角度、以及包括政府在内的其他角度来提出应对审计风险的对策。</w:t>
      </w:r>
    </w:p>
    <w:p>
      <w:pPr>
        <w:spacing w:line="4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本文的创新之处尤其在于对证监会历年IPO否决原因进行了汇总，统计2010年至2016年证监会通过及否决的案例数量，并详细分析了被否案例的否决原因，以发行人财务舞弊的根本动机为出发点来研究审计风险，最后再结合从会计师事务所角度考虑提高IPO审计质量，并且官方要为IPO审计营造一个良好的外部环境，内外结合均衡发展，从多方面多角度来控制IPO审计的风险，确保IPO审计的质量，同时也有利于降低会计师事务所面临的风险。</w:t>
      </w:r>
    </w:p>
    <w:p>
      <w:pPr>
        <w:spacing w:line="400" w:lineRule="exact"/>
        <w:ind w:firstLine="480" w:firstLineChars="200"/>
        <w:rPr>
          <w:rFonts w:ascii="Times New Roman" w:hAnsi="Times New Roman" w:eastAsia="宋体"/>
          <w:sz w:val="24"/>
          <w:szCs w:val="24"/>
        </w:rPr>
      </w:pPr>
    </w:p>
    <w:p>
      <w:pPr>
        <w:spacing w:line="400" w:lineRule="exact"/>
        <w:rPr>
          <w:rFonts w:ascii="Times New Roman" w:hAnsi="Times New Roman" w:eastAsia="宋体"/>
          <w:b/>
          <w:szCs w:val="21"/>
        </w:rPr>
      </w:pPr>
      <w:r>
        <w:rPr>
          <w:rFonts w:hint="eastAsia" w:ascii="Times New Roman" w:hAnsi="Times New Roman" w:eastAsia="宋体"/>
          <w:b/>
          <w:szCs w:val="21"/>
        </w:rPr>
        <w:t>【关键词】高新技术企业；IPO审计；审计风险；事务所审计</w:t>
      </w:r>
    </w:p>
    <w:p>
      <w:pPr>
        <w:widowControl/>
        <w:jc w:val="left"/>
        <w:rPr>
          <w:rFonts w:ascii="Times New Roman" w:hAnsi="Times New Roman" w:eastAsia="宋体"/>
          <w:b/>
          <w:bCs/>
          <w:kern w:val="44"/>
          <w:sz w:val="32"/>
          <w:szCs w:val="44"/>
        </w:rPr>
      </w:pPr>
      <w:bookmarkStart w:id="2" w:name="_Toc484702042"/>
      <w:r>
        <w:rPr>
          <w:rFonts w:ascii="Times New Roman" w:hAnsi="Times New Roman"/>
        </w:rPr>
        <w:br w:type="page"/>
      </w:r>
    </w:p>
    <w:p>
      <w:pPr>
        <w:pStyle w:val="2"/>
        <w:spacing w:before="936" w:after="624" w:line="400" w:lineRule="exact"/>
        <w:rPr>
          <w:rFonts w:ascii="Times New Roman" w:hAnsi="Times New Roman"/>
        </w:rPr>
      </w:pPr>
      <w:bookmarkStart w:id="3" w:name="_Toc508192619"/>
      <w:r>
        <w:rPr>
          <w:rFonts w:hint="eastAsia" w:ascii="Times New Roman" w:hAnsi="Times New Roman"/>
        </w:rPr>
        <w:t>ABSTRACT</w:t>
      </w:r>
      <w:bookmarkEnd w:id="2"/>
      <w:bookmarkEnd w:id="3"/>
    </w:p>
    <w:p>
      <w:pPr>
        <w:spacing w:line="4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With the rapid growth of China</w:t>
      </w:r>
      <w:r>
        <w:rPr>
          <w:rFonts w:ascii="Times New Roman" w:hAnsi="Times New Roman" w:eastAsia="宋体"/>
          <w:sz w:val="24"/>
          <w:szCs w:val="24"/>
        </w:rPr>
        <w:t>’</w:t>
      </w:r>
      <w:r>
        <w:rPr>
          <w:rFonts w:hint="eastAsia" w:ascii="Times New Roman" w:hAnsi="Times New Roman" w:eastAsia="宋体"/>
          <w:sz w:val="24"/>
          <w:szCs w:val="24"/>
        </w:rPr>
        <w:t xml:space="preserve">s economy, more and more companies face the problem of capital shortage in the process of development. Many companies want to issue </w:t>
      </w:r>
      <w:r>
        <w:rPr>
          <w:rFonts w:ascii="Times New Roman" w:hAnsi="Times New Roman" w:eastAsia="宋体"/>
          <w:sz w:val="24"/>
          <w:szCs w:val="24"/>
        </w:rPr>
        <w:t>stock,</w:t>
      </w:r>
      <w:r>
        <w:rPr>
          <w:rFonts w:hint="eastAsia" w:ascii="Times New Roman" w:hAnsi="Times New Roman" w:eastAsia="宋体"/>
          <w:sz w:val="24"/>
          <w:szCs w:val="24"/>
        </w:rPr>
        <w:t xml:space="preserve"> listed methods of </w:t>
      </w:r>
      <w:r>
        <w:rPr>
          <w:rFonts w:ascii="Times New Roman" w:hAnsi="Times New Roman" w:eastAsia="宋体"/>
          <w:sz w:val="24"/>
          <w:szCs w:val="24"/>
        </w:rPr>
        <w:t>financing</w:t>
      </w:r>
      <w:r>
        <w:rPr>
          <w:rFonts w:hint="eastAsia" w:ascii="Times New Roman" w:hAnsi="Times New Roman" w:eastAsia="宋体"/>
          <w:sz w:val="24"/>
          <w:szCs w:val="24"/>
        </w:rPr>
        <w:t>. China Securities Regulatory Commission continuously strengthens regulation and publishes new capital adequacy regulation. In recent years, the high-tech industry gets strong support from government. They want to be public. Research on the auditing of publicly listed companies of high-tech industry becomes more significant. As an intermediary institution that audits the financial status of listed companies, the accounting firm has a great responsibility and pressure. Accounting firms</w:t>
      </w:r>
      <w:r>
        <w:rPr>
          <w:rFonts w:ascii="Times New Roman" w:hAnsi="Times New Roman" w:eastAsia="宋体"/>
          <w:sz w:val="24"/>
          <w:szCs w:val="24"/>
        </w:rPr>
        <w:t>’</w:t>
      </w:r>
      <w:r>
        <w:rPr>
          <w:rFonts w:hint="eastAsia" w:ascii="Times New Roman" w:hAnsi="Times New Roman" w:eastAsia="宋体"/>
          <w:sz w:val="24"/>
          <w:szCs w:val="24"/>
        </w:rPr>
        <w:t xml:space="preserve"> primary task is to control the audit quality. It</w:t>
      </w:r>
      <w:r>
        <w:rPr>
          <w:rFonts w:ascii="Times New Roman" w:hAnsi="Times New Roman" w:eastAsia="宋体"/>
          <w:sz w:val="24"/>
          <w:szCs w:val="24"/>
        </w:rPr>
        <w:t>’</w:t>
      </w:r>
      <w:r>
        <w:rPr>
          <w:rFonts w:hint="eastAsia" w:ascii="Times New Roman" w:hAnsi="Times New Roman" w:eastAsia="宋体"/>
          <w:sz w:val="24"/>
          <w:szCs w:val="24"/>
        </w:rPr>
        <w:t>s important for auditors to prevent the audit risk.</w:t>
      </w:r>
    </w:p>
    <w:p>
      <w:pPr>
        <w:spacing w:line="40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This paper takes A company as an example and explores the audit risk of high-tech industry in the process of initial public offering. Through the summary analysis of listed cases rejected by the CSRC, the audit risk is divided into three parts: inherent risk, control risk and detection risk. Finally, the paper brings forward some countermeasures and suggestions from three parts: The view of the issuer, the perspective of the accounting firm </w:t>
      </w:r>
      <w:r>
        <w:rPr>
          <w:rFonts w:ascii="Times New Roman" w:hAnsi="Times New Roman" w:eastAsia="宋体"/>
          <w:sz w:val="24"/>
          <w:szCs w:val="24"/>
        </w:rPr>
        <w:t>and</w:t>
      </w:r>
      <w:r>
        <w:rPr>
          <w:rFonts w:hint="eastAsia" w:ascii="Times New Roman" w:hAnsi="Times New Roman" w:eastAsia="宋体"/>
          <w:sz w:val="24"/>
          <w:szCs w:val="24"/>
        </w:rPr>
        <w:t xml:space="preserve"> the government point of view. The innovation of this paper is the consideration from the perspective of the issuer. Through the option market to control costs, the use of blue ocean strategy to spread the risk, the use of equity incentives and pay incentives to retain the core technical person and attract more scarce talent person, it</w:t>
      </w:r>
      <w:r>
        <w:rPr>
          <w:rFonts w:ascii="Times New Roman" w:hAnsi="Times New Roman" w:eastAsia="宋体"/>
          <w:sz w:val="24"/>
          <w:szCs w:val="24"/>
        </w:rPr>
        <w:t>’</w:t>
      </w:r>
      <w:r>
        <w:rPr>
          <w:rFonts w:hint="eastAsia" w:ascii="Times New Roman" w:hAnsi="Times New Roman" w:eastAsia="宋体"/>
          <w:sz w:val="24"/>
          <w:szCs w:val="24"/>
        </w:rPr>
        <w:t xml:space="preserve">s useful for auditors to reduce the audit risk and </w:t>
      </w:r>
      <w:r>
        <w:rPr>
          <w:rFonts w:ascii="Times New Roman" w:hAnsi="Times New Roman" w:eastAsia="宋体"/>
          <w:sz w:val="24"/>
          <w:szCs w:val="24"/>
        </w:rPr>
        <w:t>it’s</w:t>
      </w:r>
      <w:r>
        <w:rPr>
          <w:rFonts w:hint="eastAsia" w:ascii="Times New Roman" w:hAnsi="Times New Roman" w:eastAsia="宋体"/>
          <w:sz w:val="24"/>
          <w:szCs w:val="24"/>
        </w:rPr>
        <w:t xml:space="preserve"> a strategy for long-term development of the </w:t>
      </w:r>
      <w:r>
        <w:rPr>
          <w:rFonts w:ascii="Times New Roman" w:hAnsi="Times New Roman" w:eastAsia="宋体"/>
          <w:sz w:val="24"/>
          <w:szCs w:val="24"/>
        </w:rPr>
        <w:t>companies</w:t>
      </w:r>
      <w:r>
        <w:rPr>
          <w:rFonts w:hint="eastAsia" w:ascii="Times New Roman" w:hAnsi="Times New Roman" w:eastAsia="宋体"/>
          <w:sz w:val="24"/>
          <w:szCs w:val="24"/>
        </w:rPr>
        <w:t>.</w:t>
      </w:r>
    </w:p>
    <w:p>
      <w:pPr>
        <w:spacing w:line="400" w:lineRule="exact"/>
        <w:ind w:firstLine="480" w:firstLineChars="200"/>
        <w:rPr>
          <w:rFonts w:ascii="Times New Roman" w:hAnsi="Times New Roman" w:eastAsia="宋体"/>
          <w:sz w:val="24"/>
          <w:szCs w:val="24"/>
        </w:rPr>
      </w:pPr>
    </w:p>
    <w:p>
      <w:pPr>
        <w:spacing w:line="400" w:lineRule="exact"/>
        <w:rPr>
          <w:rFonts w:ascii="Times New Roman" w:hAnsi="Times New Roman" w:eastAsia="宋体"/>
          <w:b/>
          <w:bCs/>
          <w:sz w:val="23"/>
          <w:szCs w:val="23"/>
        </w:rPr>
      </w:pPr>
      <w:r>
        <w:rPr>
          <w:rFonts w:hint="eastAsia" w:ascii="Times New Roman" w:hAnsi="Times New Roman" w:eastAsia="宋体"/>
          <w:b/>
          <w:bCs/>
          <w:sz w:val="23"/>
          <w:szCs w:val="23"/>
        </w:rPr>
        <w:t>【</w:t>
      </w:r>
      <w:r>
        <w:rPr>
          <w:rFonts w:ascii="Times New Roman" w:hAnsi="Times New Roman" w:eastAsia="宋体"/>
          <w:b/>
          <w:bCs/>
          <w:sz w:val="23"/>
          <w:szCs w:val="23"/>
        </w:rPr>
        <w:t>K</w:t>
      </w:r>
      <w:r>
        <w:rPr>
          <w:rFonts w:hint="eastAsia" w:ascii="Times New Roman" w:hAnsi="Times New Roman" w:eastAsia="宋体"/>
          <w:b/>
          <w:bCs/>
          <w:sz w:val="23"/>
          <w:szCs w:val="23"/>
        </w:rPr>
        <w:t>eywords】</w:t>
      </w:r>
      <w:r>
        <w:rPr>
          <w:rFonts w:hint="eastAsia" w:ascii="Times New Roman" w:hAnsi="Times New Roman" w:eastAsia="宋体" w:cs="宋体"/>
          <w:sz w:val="23"/>
          <w:szCs w:val="23"/>
        </w:rPr>
        <w:t>：</w:t>
      </w:r>
      <w:r>
        <w:rPr>
          <w:rFonts w:ascii="Times New Roman" w:hAnsi="Times New Roman" w:eastAsia="宋体"/>
          <w:b/>
          <w:bCs/>
          <w:sz w:val="23"/>
          <w:szCs w:val="23"/>
        </w:rPr>
        <w:t xml:space="preserve">Overall Listing; </w:t>
      </w:r>
      <w:r>
        <w:rPr>
          <w:rFonts w:hint="eastAsia" w:ascii="Times New Roman" w:hAnsi="Times New Roman" w:eastAsia="宋体"/>
          <w:b/>
          <w:bCs/>
          <w:sz w:val="23"/>
          <w:szCs w:val="23"/>
        </w:rPr>
        <w:t>High and New Technology Enterprise</w:t>
      </w:r>
      <w:r>
        <w:rPr>
          <w:rFonts w:ascii="Times New Roman" w:hAnsi="Times New Roman" w:eastAsia="宋体"/>
          <w:b/>
          <w:bCs/>
          <w:sz w:val="23"/>
          <w:szCs w:val="23"/>
        </w:rPr>
        <w:t xml:space="preserve">; </w:t>
      </w:r>
      <w:r>
        <w:rPr>
          <w:rFonts w:hint="eastAsia" w:ascii="Times New Roman" w:hAnsi="Times New Roman" w:eastAsia="宋体"/>
          <w:b/>
          <w:bCs/>
          <w:sz w:val="23"/>
          <w:szCs w:val="23"/>
        </w:rPr>
        <w:t>Audit of Initial Public Offering</w:t>
      </w:r>
      <w:r>
        <w:rPr>
          <w:rFonts w:ascii="Times New Roman" w:hAnsi="Times New Roman" w:eastAsia="宋体"/>
          <w:b/>
          <w:bCs/>
          <w:sz w:val="23"/>
          <w:szCs w:val="23"/>
        </w:rPr>
        <w:t xml:space="preserve">; </w:t>
      </w:r>
      <w:r>
        <w:rPr>
          <w:rFonts w:hint="eastAsia" w:ascii="Times New Roman" w:hAnsi="Times New Roman" w:eastAsia="宋体"/>
          <w:b/>
          <w:bCs/>
          <w:sz w:val="23"/>
          <w:szCs w:val="23"/>
        </w:rPr>
        <w:t>Auditing Risk; Audit by Accounting Firm</w:t>
      </w:r>
    </w:p>
    <w:p>
      <w:pPr>
        <w:spacing w:line="400" w:lineRule="exact"/>
        <w:rPr>
          <w:rFonts w:ascii="Times New Roman" w:hAnsi="Times New Roman" w:eastAsia="宋体"/>
          <w:b/>
          <w:bCs/>
          <w:sz w:val="23"/>
          <w:szCs w:val="23"/>
        </w:rPr>
      </w:pPr>
    </w:p>
    <w:p>
      <w:pPr>
        <w:widowControl/>
        <w:jc w:val="left"/>
        <w:rPr>
          <w:rFonts w:ascii="Times New Roman" w:eastAsia="宋体"/>
          <w:b/>
          <w:bCs/>
          <w:kern w:val="44"/>
          <w:sz w:val="32"/>
          <w:szCs w:val="44"/>
        </w:rPr>
      </w:pPr>
      <w:bookmarkStart w:id="4" w:name="_Toc484702043"/>
      <w:r>
        <w:rPr>
          <w:rFonts w:ascii="Times New Roman"/>
        </w:rPr>
        <w:br w:type="page"/>
      </w:r>
    </w:p>
    <w:p>
      <w:pPr>
        <w:pStyle w:val="2"/>
        <w:spacing w:before="936" w:after="624" w:line="400" w:lineRule="exact"/>
        <w:rPr>
          <w:rFonts w:ascii="Times New Roman" w:hAnsi="Times New Roman"/>
        </w:rPr>
      </w:pPr>
      <w:bookmarkStart w:id="5" w:name="_Toc508192620"/>
      <w:r>
        <w:rPr>
          <w:rFonts w:hint="eastAsia" w:ascii="Times New Roman"/>
        </w:rPr>
        <w:t>目</w:t>
      </w:r>
      <w:r>
        <w:rPr>
          <w:rFonts w:hint="eastAsia" w:ascii="Times New Roman" w:hAnsi="Times New Roman"/>
        </w:rPr>
        <w:t xml:space="preserve">  </w:t>
      </w:r>
      <w:r>
        <w:rPr>
          <w:rFonts w:hint="eastAsia" w:ascii="Times New Roman"/>
        </w:rPr>
        <w:t>录</w:t>
      </w:r>
      <w:bookmarkEnd w:id="4"/>
      <w:bookmarkEnd w:id="5"/>
    </w:p>
    <w:p>
      <w:pPr>
        <w:pStyle w:val="10"/>
        <w:rPr>
          <w:rFonts w:asciiTheme="minorHAnsi" w:hAnsiTheme="minorHAnsi"/>
          <w:b/>
          <w:sz w:val="21"/>
          <w:szCs w:val="22"/>
          <w:lang w:val="en-US"/>
        </w:rPr>
      </w:pPr>
      <w:r>
        <w:rPr>
          <w:rFonts w:ascii="Times New Roman" w:hAnsi="Times New Roman"/>
          <w:b/>
        </w:rPr>
        <w:fldChar w:fldCharType="begin"/>
      </w:r>
      <w:r>
        <w:rPr>
          <w:rFonts w:ascii="Times New Roman" w:hAnsi="Times New Roman"/>
          <w:b/>
        </w:rPr>
        <w:instrText xml:space="preserve"> TOC \o "1-3" \h \z \u </w:instrText>
      </w:r>
      <w:r>
        <w:rPr>
          <w:rFonts w:ascii="Times New Roman" w:hAnsi="Times New Roman"/>
          <w:b/>
        </w:rPr>
        <w:fldChar w:fldCharType="separate"/>
      </w:r>
      <w:r>
        <w:fldChar w:fldCharType="begin"/>
      </w:r>
      <w:r>
        <w:instrText xml:space="preserve"> HYPERLINK \l "_Toc508192618" </w:instrText>
      </w:r>
      <w:r>
        <w:fldChar w:fldCharType="separate"/>
      </w:r>
      <w:r>
        <w:rPr>
          <w:rStyle w:val="15"/>
          <w:rFonts w:hint="eastAsia" w:ascii="Times New Roman" w:hAnsi="Times New Roman"/>
          <w:b/>
        </w:rPr>
        <w:t>摘</w:t>
      </w:r>
      <w:r>
        <w:rPr>
          <w:rStyle w:val="15"/>
          <w:rFonts w:ascii="Times New Roman" w:hAnsi="Times New Roman"/>
          <w:b/>
        </w:rPr>
        <w:t xml:space="preserve">  </w:t>
      </w:r>
      <w:r>
        <w:rPr>
          <w:rStyle w:val="15"/>
          <w:rFonts w:hint="eastAsia" w:ascii="Times New Roman" w:hAnsi="Times New Roman"/>
          <w:b/>
        </w:rPr>
        <w:t>要</w:t>
      </w:r>
      <w:r>
        <w:rPr>
          <w:b/>
        </w:rPr>
        <w:tab/>
      </w:r>
      <w:r>
        <w:rPr>
          <w:b/>
        </w:rPr>
        <w:fldChar w:fldCharType="begin"/>
      </w:r>
      <w:r>
        <w:rPr>
          <w:b/>
        </w:rPr>
        <w:instrText xml:space="preserve"> PAGEREF _Toc508192618 \h </w:instrText>
      </w:r>
      <w:r>
        <w:rPr>
          <w:b/>
        </w:rPr>
        <w:fldChar w:fldCharType="separate"/>
      </w:r>
      <w:r>
        <w:rPr>
          <w:b/>
        </w:rPr>
        <w:t>I</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"_Toc508192619" </w:instrText>
      </w:r>
      <w:r>
        <w:fldChar w:fldCharType="separate"/>
      </w:r>
      <w:r>
        <w:rPr>
          <w:rStyle w:val="15"/>
          <w:rFonts w:ascii="Times New Roman" w:hAnsi="Times New Roman"/>
          <w:b/>
        </w:rPr>
        <w:t>ABSTRACT</w:t>
      </w:r>
      <w:r>
        <w:rPr>
          <w:b/>
        </w:rPr>
        <w:tab/>
      </w:r>
      <w:r>
        <w:rPr>
          <w:b/>
        </w:rPr>
        <w:fldChar w:fldCharType="begin"/>
      </w:r>
      <w:r>
        <w:rPr>
          <w:b/>
        </w:rPr>
        <w:instrText xml:space="preserve"> PAGEREF _Toc508192619 \h </w:instrText>
      </w:r>
      <w:r>
        <w:rPr>
          <w:b/>
        </w:rPr>
        <w:fldChar w:fldCharType="separate"/>
      </w:r>
      <w:r>
        <w:rPr>
          <w:b/>
        </w:rPr>
        <w:t>II</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"_Toc508192620" </w:instrText>
      </w:r>
      <w:r>
        <w:fldChar w:fldCharType="separate"/>
      </w:r>
      <w:r>
        <w:rPr>
          <w:rStyle w:val="15"/>
          <w:rFonts w:hint="eastAsia" w:ascii="Times New Roman"/>
          <w:b/>
        </w:rPr>
        <w:t>目</w:t>
      </w:r>
      <w:r>
        <w:rPr>
          <w:rStyle w:val="15"/>
          <w:rFonts w:ascii="Times New Roman" w:hAnsi="Times New Roman"/>
          <w:b/>
        </w:rPr>
        <w:t xml:space="preserve">  </w:t>
      </w:r>
      <w:r>
        <w:rPr>
          <w:rStyle w:val="15"/>
          <w:rFonts w:hint="eastAsia" w:ascii="Times New Roman"/>
          <w:b/>
        </w:rPr>
        <w:t>录</w:t>
      </w:r>
      <w:r>
        <w:rPr>
          <w:b/>
        </w:rPr>
        <w:tab/>
      </w:r>
      <w:r>
        <w:rPr>
          <w:b/>
        </w:rPr>
        <w:fldChar w:fldCharType="begin"/>
      </w:r>
      <w:r>
        <w:rPr>
          <w:b/>
        </w:rPr>
        <w:instrText xml:space="preserve"> PAGEREF _Toc508192620 \h </w:instrText>
      </w:r>
      <w:r>
        <w:rPr>
          <w:b/>
        </w:rPr>
        <w:fldChar w:fldCharType="separate"/>
      </w:r>
      <w:r>
        <w:rPr>
          <w:b/>
        </w:rPr>
        <w:t>III</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"_Toc508192621" </w:instrText>
      </w:r>
      <w:r>
        <w:fldChar w:fldCharType="separate"/>
      </w:r>
      <w:r>
        <w:rPr>
          <w:rStyle w:val="15"/>
          <w:rFonts w:ascii="Times New Roman" w:hAnsi="Times New Roman"/>
          <w:b/>
        </w:rPr>
        <w:t>1.</w:t>
      </w:r>
      <w:r>
        <w:rPr>
          <w:rStyle w:val="15"/>
          <w:rFonts w:hint="eastAsia" w:ascii="Times New Roman" w:hAnsi="Times New Roman"/>
          <w:b/>
        </w:rPr>
        <w:t>绪论</w:t>
      </w:r>
      <w:r>
        <w:rPr>
          <w:b/>
        </w:rPr>
        <w:tab/>
      </w:r>
      <w:r>
        <w:rPr>
          <w:b/>
        </w:rPr>
        <w:fldChar w:fldCharType="begin"/>
      </w:r>
      <w:r>
        <w:rPr>
          <w:b/>
        </w:rPr>
        <w:instrText xml:space="preserve"> PAGEREF _Toc508192621 \h </w:instrText>
      </w:r>
      <w:r>
        <w:rPr>
          <w:b/>
        </w:rPr>
        <w:fldChar w:fldCharType="separate"/>
      </w:r>
      <w:r>
        <w:rPr>
          <w:b/>
        </w:rPr>
        <w:t>1</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"_Toc508192622" </w:instrText>
      </w:r>
      <w:r>
        <w:fldChar w:fldCharType="separate"/>
      </w:r>
      <w:r>
        <w:rPr>
          <w:rStyle w:val="15"/>
          <w:rFonts w:ascii="Times New Roman" w:hAnsi="Times New Roman" w:eastAsia="宋体"/>
          <w:b/>
        </w:rPr>
        <w:t>1.1</w:t>
      </w:r>
      <w:r>
        <w:rPr>
          <w:rStyle w:val="15"/>
          <w:rFonts w:hint="eastAsia" w:ascii="Times New Roman" w:hAnsi="Times New Roman" w:eastAsia="宋体"/>
          <w:b/>
        </w:rPr>
        <w:t>研究背景和研究意义</w:t>
      </w:r>
      <w:r>
        <w:rPr>
          <w:b/>
        </w:rPr>
        <w:tab/>
      </w:r>
      <w:r>
        <w:rPr>
          <w:b/>
        </w:rPr>
        <w:fldChar w:fldCharType="begin"/>
      </w:r>
      <w:r>
        <w:rPr>
          <w:b/>
        </w:rPr>
        <w:instrText xml:space="preserve"> PAGEREF _Toc508192622 \h </w:instrText>
      </w:r>
      <w:r>
        <w:rPr>
          <w:b/>
        </w:rPr>
        <w:fldChar w:fldCharType="separate"/>
      </w:r>
      <w:r>
        <w:rPr>
          <w:b/>
        </w:rPr>
        <w:t>1</w:t>
      </w:r>
      <w:r>
        <w:rPr>
          <w:b/>
        </w:rPr>
        <w:fldChar w:fldCharType="end"/>
      </w:r>
      <w:r>
        <w:rPr>
          <w:b/>
        </w:rPr>
        <w:fldChar w:fldCharType="end"/>
      </w:r>
    </w:p>
    <w:p>
      <w:pPr>
        <w:pStyle w:val="6"/>
        <w:tabs>
          <w:tab w:val="right" w:leader="dot" w:pos="8948"/>
        </w:tabs>
        <w:rPr>
          <w:b/>
        </w:rPr>
      </w:pPr>
      <w:r>
        <w:fldChar w:fldCharType="begin"/>
      </w:r>
      <w:r>
        <w:instrText xml:space="preserve"> HYPERLINK \l "_Toc508192623" </w:instrText>
      </w:r>
      <w:r>
        <w:fldChar w:fldCharType="separate"/>
      </w:r>
      <w:r>
        <w:rPr>
          <w:rStyle w:val="15"/>
          <w:rFonts w:ascii="Times New Roman" w:hAnsi="Times New Roman" w:eastAsia="宋体"/>
          <w:b/>
        </w:rPr>
        <w:t>1.1.1</w:t>
      </w:r>
      <w:r>
        <w:rPr>
          <w:rStyle w:val="15"/>
          <w:rFonts w:hint="eastAsia" w:ascii="Times New Roman" w:hAnsi="Times New Roman" w:eastAsia="宋体"/>
          <w:b/>
        </w:rPr>
        <w:t>选题背景</w:t>
      </w:r>
      <w:r>
        <w:rPr>
          <w:b/>
        </w:rPr>
        <w:tab/>
      </w:r>
      <w:r>
        <w:rPr>
          <w:b/>
        </w:rPr>
        <w:fldChar w:fldCharType="begin"/>
      </w:r>
      <w:r>
        <w:rPr>
          <w:b/>
        </w:rPr>
        <w:instrText xml:space="preserve"> PAGEREF _Toc508192623 \h </w:instrText>
      </w:r>
      <w:r>
        <w:rPr>
          <w:b/>
        </w:rPr>
        <w:fldChar w:fldCharType="separate"/>
      </w:r>
      <w:r>
        <w:rPr>
          <w:b/>
        </w:rPr>
        <w:t>1</w:t>
      </w:r>
      <w:r>
        <w:rPr>
          <w:b/>
        </w:rPr>
        <w:fldChar w:fldCharType="end"/>
      </w:r>
      <w:r>
        <w:rPr>
          <w:b/>
        </w:rPr>
        <w:fldChar w:fldCharType="end"/>
      </w:r>
    </w:p>
    <w:p>
      <w:pPr>
        <w:pStyle w:val="6"/>
        <w:tabs>
          <w:tab w:val="right" w:leader="dot" w:pos="8948"/>
        </w:tabs>
        <w:rPr>
          <w:b/>
        </w:rPr>
      </w:pPr>
      <w:r>
        <w:fldChar w:fldCharType="begin"/>
      </w:r>
      <w:r>
        <w:instrText xml:space="preserve"> HYPERLINK \l "_Toc508192624" </w:instrText>
      </w:r>
      <w:r>
        <w:fldChar w:fldCharType="separate"/>
      </w:r>
      <w:r>
        <w:rPr>
          <w:rStyle w:val="15"/>
          <w:rFonts w:asciiTheme="minorEastAsia" w:hAnsiTheme="minorEastAsia"/>
          <w:b/>
        </w:rPr>
        <w:t>1.2.1</w:t>
      </w:r>
      <w:r>
        <w:rPr>
          <w:rStyle w:val="15"/>
          <w:rFonts w:hint="eastAsia" w:asciiTheme="minorEastAsia" w:hAnsiTheme="minorEastAsia"/>
          <w:b/>
        </w:rPr>
        <w:t>研究内容</w:t>
      </w:r>
      <w:r>
        <w:rPr>
          <w:b/>
        </w:rPr>
        <w:tab/>
      </w:r>
      <w:r>
        <w:rPr>
          <w:b/>
        </w:rPr>
        <w:fldChar w:fldCharType="begin"/>
      </w:r>
      <w:r>
        <w:rPr>
          <w:b/>
        </w:rPr>
        <w:instrText xml:space="preserve"> PAGEREF _Toc508192624 \h </w:instrText>
      </w:r>
      <w:r>
        <w:rPr>
          <w:b/>
        </w:rPr>
        <w:fldChar w:fldCharType="separate"/>
      </w:r>
      <w:r>
        <w:rPr>
          <w:b/>
        </w:rPr>
        <w:t>2</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"_Toc508192625" </w:instrText>
      </w:r>
      <w:r>
        <w:fldChar w:fldCharType="separate"/>
      </w:r>
      <w:r>
        <w:rPr>
          <w:rStyle w:val="15"/>
          <w:rFonts w:ascii="Times New Roman" w:hAnsi="Times New Roman" w:eastAsia="宋体"/>
          <w:b/>
        </w:rPr>
        <w:t>1.2</w:t>
      </w:r>
      <w:r>
        <w:rPr>
          <w:rStyle w:val="15"/>
          <w:rFonts w:hint="eastAsia" w:ascii="Times New Roman" w:hAnsi="Times New Roman" w:eastAsia="宋体"/>
          <w:b/>
        </w:rPr>
        <w:t>国内外文献综述</w:t>
      </w:r>
      <w:r>
        <w:rPr>
          <w:b/>
        </w:rPr>
        <w:tab/>
      </w:r>
      <w:r>
        <w:rPr>
          <w:b/>
        </w:rPr>
        <w:fldChar w:fldCharType="begin"/>
      </w:r>
      <w:r>
        <w:rPr>
          <w:b/>
        </w:rPr>
        <w:instrText xml:space="preserve"> PAGEREF _Toc508192625 \h </w:instrText>
      </w:r>
      <w:r>
        <w:rPr>
          <w:b/>
        </w:rPr>
        <w:fldChar w:fldCharType="separate"/>
      </w:r>
      <w:r>
        <w:rPr>
          <w:b/>
        </w:rPr>
        <w:t>2</w:t>
      </w:r>
      <w:r>
        <w:rPr>
          <w:b/>
        </w:rPr>
        <w:fldChar w:fldCharType="end"/>
      </w:r>
      <w:r>
        <w:rPr>
          <w:b/>
        </w:rPr>
        <w:fldChar w:fldCharType="end"/>
      </w:r>
    </w:p>
    <w:p>
      <w:pPr>
        <w:pStyle w:val="6"/>
        <w:tabs>
          <w:tab w:val="right" w:leader="dot" w:pos="8948"/>
        </w:tabs>
        <w:rPr>
          <w:b/>
        </w:rPr>
      </w:pPr>
      <w:r>
        <w:fldChar w:fldCharType="begin"/>
      </w:r>
      <w:r>
        <w:instrText xml:space="preserve"> HYPERLINK \l "_Toc508192626" </w:instrText>
      </w:r>
      <w:r>
        <w:fldChar w:fldCharType="separate"/>
      </w:r>
      <w:r>
        <w:rPr>
          <w:rStyle w:val="15"/>
          <w:rFonts w:ascii="Times New Roman" w:hAnsi="Times New Roman" w:eastAsia="宋体"/>
          <w:b/>
        </w:rPr>
        <w:t>1.2.1</w:t>
      </w:r>
      <w:r>
        <w:rPr>
          <w:rStyle w:val="15"/>
          <w:rFonts w:hint="eastAsia" w:ascii="Times New Roman" w:hAnsi="Times New Roman" w:eastAsia="宋体"/>
          <w:b/>
        </w:rPr>
        <w:t>国外文献综述</w:t>
      </w:r>
      <w:r>
        <w:rPr>
          <w:b/>
        </w:rPr>
        <w:tab/>
      </w:r>
      <w:r>
        <w:rPr>
          <w:b/>
        </w:rPr>
        <w:fldChar w:fldCharType="begin"/>
      </w:r>
      <w:r>
        <w:rPr>
          <w:b/>
        </w:rPr>
        <w:instrText xml:space="preserve"> PAGEREF _Toc508192626 \h </w:instrText>
      </w:r>
      <w:r>
        <w:rPr>
          <w:b/>
        </w:rPr>
        <w:fldChar w:fldCharType="separate"/>
      </w:r>
      <w:r>
        <w:rPr>
          <w:b/>
        </w:rPr>
        <w:t>2</w:t>
      </w:r>
      <w:r>
        <w:rPr>
          <w:b/>
        </w:rPr>
        <w:fldChar w:fldCharType="end"/>
      </w:r>
      <w:r>
        <w:rPr>
          <w:b/>
        </w:rPr>
        <w:fldChar w:fldCharType="end"/>
      </w:r>
    </w:p>
    <w:p>
      <w:pPr>
        <w:pStyle w:val="6"/>
        <w:tabs>
          <w:tab w:val="right" w:leader="dot" w:pos="8948"/>
        </w:tabs>
        <w:rPr>
          <w:b/>
        </w:rPr>
      </w:pPr>
      <w:r>
        <w:fldChar w:fldCharType="begin"/>
      </w:r>
      <w:r>
        <w:instrText xml:space="preserve"> HYPERLINK \l "_Toc508192627" </w:instrText>
      </w:r>
      <w:r>
        <w:fldChar w:fldCharType="separate"/>
      </w:r>
      <w:r>
        <w:rPr>
          <w:rStyle w:val="15"/>
          <w:rFonts w:asciiTheme="minorEastAsia" w:hAnsiTheme="minorEastAsia"/>
          <w:b/>
        </w:rPr>
        <w:t>1.2.2</w:t>
      </w:r>
      <w:r>
        <w:rPr>
          <w:rStyle w:val="15"/>
          <w:rFonts w:hint="eastAsia" w:asciiTheme="minorEastAsia" w:hAnsiTheme="minorEastAsia"/>
          <w:b/>
        </w:rPr>
        <w:t>国内文献综述</w:t>
      </w:r>
      <w:r>
        <w:rPr>
          <w:b/>
        </w:rPr>
        <w:tab/>
      </w:r>
      <w:r>
        <w:rPr>
          <w:b/>
        </w:rPr>
        <w:fldChar w:fldCharType="begin"/>
      </w:r>
      <w:r>
        <w:rPr>
          <w:b/>
        </w:rPr>
        <w:instrText xml:space="preserve"> PAGEREF _Toc508192627 \h </w:instrText>
      </w:r>
      <w:r>
        <w:rPr>
          <w:b/>
        </w:rPr>
        <w:fldChar w:fldCharType="separate"/>
      </w:r>
      <w:r>
        <w:rPr>
          <w:b/>
        </w:rPr>
        <w:t>4</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"_Toc508192628" </w:instrText>
      </w:r>
      <w:r>
        <w:fldChar w:fldCharType="separate"/>
      </w:r>
      <w:r>
        <w:rPr>
          <w:rStyle w:val="15"/>
          <w:b/>
        </w:rPr>
        <w:t>1.3</w:t>
      </w:r>
      <w:r>
        <w:rPr>
          <w:rStyle w:val="15"/>
          <w:rFonts w:hint="eastAsia"/>
          <w:b/>
        </w:rPr>
        <w:t>本文的研究方法及文章框架</w:t>
      </w:r>
      <w:r>
        <w:rPr>
          <w:b/>
        </w:rPr>
        <w:tab/>
      </w:r>
      <w:r>
        <w:rPr>
          <w:b/>
        </w:rPr>
        <w:fldChar w:fldCharType="begin"/>
      </w:r>
      <w:r>
        <w:rPr>
          <w:b/>
        </w:rPr>
        <w:instrText xml:space="preserve"> PAGEREF _Toc508192628 \h </w:instrText>
      </w:r>
      <w:r>
        <w:rPr>
          <w:b/>
        </w:rPr>
        <w:fldChar w:fldCharType="separate"/>
      </w:r>
      <w:r>
        <w:rPr>
          <w:b/>
        </w:rPr>
        <w:t>5</w:t>
      </w:r>
      <w:r>
        <w:rPr>
          <w:b/>
        </w:rPr>
        <w:fldChar w:fldCharType="end"/>
      </w:r>
      <w:r>
        <w:rPr>
          <w:b/>
        </w:rPr>
        <w:fldChar w:fldCharType="end"/>
      </w:r>
    </w:p>
    <w:p>
      <w:pPr>
        <w:pStyle w:val="6"/>
        <w:tabs>
          <w:tab w:val="right" w:leader="dot" w:pos="8948"/>
        </w:tabs>
        <w:rPr>
          <w:b/>
        </w:rPr>
      </w:pPr>
      <w:r>
        <w:fldChar w:fldCharType="begin"/>
      </w:r>
      <w:r>
        <w:instrText xml:space="preserve"> HYPERLINK \l "_Toc508192629" </w:instrText>
      </w:r>
      <w:r>
        <w:fldChar w:fldCharType="separate"/>
      </w:r>
      <w:r>
        <w:rPr>
          <w:rStyle w:val="15"/>
          <w:rFonts w:asciiTheme="minorEastAsia" w:hAnsiTheme="minorEastAsia"/>
          <w:b/>
        </w:rPr>
        <w:t>1.3.1</w:t>
      </w:r>
      <w:r>
        <w:rPr>
          <w:rStyle w:val="15"/>
          <w:rFonts w:hint="eastAsia" w:asciiTheme="minorEastAsia" w:hAnsiTheme="minorEastAsia"/>
          <w:b/>
        </w:rPr>
        <w:t>研究方法</w:t>
      </w:r>
      <w:r>
        <w:rPr>
          <w:b/>
        </w:rPr>
        <w:tab/>
      </w:r>
      <w:r>
        <w:rPr>
          <w:b/>
        </w:rPr>
        <w:fldChar w:fldCharType="begin"/>
      </w:r>
      <w:r>
        <w:rPr>
          <w:b/>
        </w:rPr>
        <w:instrText xml:space="preserve"> PAGEREF _Toc508192629 \h </w:instrText>
      </w:r>
      <w:r>
        <w:rPr>
          <w:b/>
        </w:rPr>
        <w:fldChar w:fldCharType="separate"/>
      </w:r>
      <w:r>
        <w:rPr>
          <w:b/>
        </w:rPr>
        <w:t>5</w:t>
      </w:r>
      <w:r>
        <w:rPr>
          <w:b/>
        </w:rPr>
        <w:fldChar w:fldCharType="end"/>
      </w:r>
      <w:r>
        <w:rPr>
          <w:b/>
        </w:rPr>
        <w:fldChar w:fldCharType="end"/>
      </w:r>
    </w:p>
    <w:p>
      <w:pPr>
        <w:pStyle w:val="6"/>
        <w:tabs>
          <w:tab w:val="right" w:leader="dot" w:pos="8948"/>
        </w:tabs>
        <w:rPr>
          <w:b/>
        </w:rPr>
      </w:pPr>
      <w:r>
        <w:fldChar w:fldCharType="begin"/>
      </w:r>
      <w:r>
        <w:instrText xml:space="preserve"> HYPERLINK \l "_Toc508192630" </w:instrText>
      </w:r>
      <w:r>
        <w:fldChar w:fldCharType="separate"/>
      </w:r>
      <w:r>
        <w:rPr>
          <w:rStyle w:val="15"/>
          <w:rFonts w:asciiTheme="minorEastAsia" w:hAnsiTheme="minorEastAsia"/>
          <w:b/>
          <w:lang w:val="ru-RU"/>
        </w:rPr>
        <w:t>1.3.2</w:t>
      </w:r>
      <w:r>
        <w:rPr>
          <w:rStyle w:val="15"/>
          <w:rFonts w:hint="eastAsia" w:asciiTheme="minorEastAsia" w:hAnsiTheme="minorEastAsia"/>
          <w:b/>
          <w:lang w:val="ru-RU"/>
        </w:rPr>
        <w:t>文章框架及内容</w:t>
      </w:r>
      <w:r>
        <w:rPr>
          <w:b/>
        </w:rPr>
        <w:tab/>
      </w:r>
      <w:r>
        <w:rPr>
          <w:b/>
        </w:rPr>
        <w:fldChar w:fldCharType="begin"/>
      </w:r>
      <w:r>
        <w:rPr>
          <w:b/>
        </w:rPr>
        <w:instrText xml:space="preserve"> PAGEREF _Toc508192630 \h </w:instrText>
      </w:r>
      <w:r>
        <w:rPr>
          <w:b/>
        </w:rPr>
        <w:fldChar w:fldCharType="separate"/>
      </w:r>
      <w:r>
        <w:rPr>
          <w:b/>
        </w:rPr>
        <w:t>6</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"_Toc508192631" </w:instrText>
      </w:r>
      <w:r>
        <w:fldChar w:fldCharType="separate"/>
      </w:r>
      <w:r>
        <w:rPr>
          <w:rStyle w:val="15"/>
          <w:b/>
        </w:rPr>
        <w:t>2.IPO</w:t>
      </w:r>
      <w:r>
        <w:rPr>
          <w:rStyle w:val="15"/>
          <w:rFonts w:hint="eastAsia"/>
          <w:b/>
        </w:rPr>
        <w:t>审计的相关理论研究</w:t>
      </w:r>
      <w:r>
        <w:rPr>
          <w:b/>
        </w:rPr>
        <w:tab/>
      </w:r>
      <w:r>
        <w:rPr>
          <w:b/>
        </w:rPr>
        <w:fldChar w:fldCharType="begin"/>
      </w:r>
      <w:r>
        <w:rPr>
          <w:b/>
        </w:rPr>
        <w:instrText xml:space="preserve"> PAGEREF _Toc508192631 \h </w:instrText>
      </w:r>
      <w:r>
        <w:rPr>
          <w:b/>
        </w:rPr>
        <w:fldChar w:fldCharType="separate"/>
      </w:r>
      <w:r>
        <w:rPr>
          <w:b/>
        </w:rPr>
        <w:t>7</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"_Toc508192632" </w:instrText>
      </w:r>
      <w:r>
        <w:fldChar w:fldCharType="separate"/>
      </w:r>
      <w:r>
        <w:rPr>
          <w:rStyle w:val="15"/>
          <w:b/>
        </w:rPr>
        <w:t>2.1</w:t>
      </w:r>
      <w:r>
        <w:rPr>
          <w:rStyle w:val="15"/>
          <w:rFonts w:hint="eastAsia"/>
          <w:b/>
        </w:rPr>
        <w:t>风险导向审计的理论基础</w:t>
      </w:r>
      <w:r>
        <w:rPr>
          <w:b/>
        </w:rPr>
        <w:tab/>
      </w:r>
      <w:r>
        <w:rPr>
          <w:b/>
        </w:rPr>
        <w:fldChar w:fldCharType="begin"/>
      </w:r>
      <w:r>
        <w:rPr>
          <w:b/>
        </w:rPr>
        <w:instrText xml:space="preserve"> PAGEREF _Toc508192632 \h </w:instrText>
      </w:r>
      <w:r>
        <w:rPr>
          <w:b/>
        </w:rPr>
        <w:fldChar w:fldCharType="separate"/>
      </w:r>
      <w:r>
        <w:rPr>
          <w:b/>
        </w:rPr>
        <w:t>7</w:t>
      </w:r>
      <w:r>
        <w:rPr>
          <w:b/>
        </w:rPr>
        <w:fldChar w:fldCharType="end"/>
      </w:r>
      <w:r>
        <w:rPr>
          <w:b/>
        </w:rPr>
        <w:fldChar w:fldCharType="end"/>
      </w:r>
    </w:p>
    <w:p>
      <w:pPr>
        <w:pStyle w:val="6"/>
        <w:tabs>
          <w:tab w:val="right" w:leader="dot" w:pos="8948"/>
        </w:tabs>
        <w:rPr>
          <w:b/>
        </w:rPr>
      </w:pPr>
      <w:r>
        <w:fldChar w:fldCharType="begin"/>
      </w:r>
      <w:r>
        <w:instrText xml:space="preserve"> HYPERLINK \l "_Toc508192633" </w:instrText>
      </w:r>
      <w:r>
        <w:fldChar w:fldCharType="separate"/>
      </w:r>
      <w:r>
        <w:rPr>
          <w:rStyle w:val="15"/>
          <w:rFonts w:asciiTheme="minorEastAsia" w:hAnsiTheme="minorEastAsia"/>
          <w:b/>
          <w:kern w:val="0"/>
        </w:rPr>
        <w:t>2.1.1</w:t>
      </w:r>
      <w:r>
        <w:rPr>
          <w:rStyle w:val="15"/>
          <w:rFonts w:hint="eastAsia" w:asciiTheme="minorEastAsia" w:hAnsiTheme="minorEastAsia"/>
          <w:b/>
          <w:kern w:val="0"/>
        </w:rPr>
        <w:t>风险导向审计的概念及特点</w:t>
      </w:r>
      <w:r>
        <w:rPr>
          <w:b/>
        </w:rPr>
        <w:tab/>
      </w:r>
      <w:r>
        <w:rPr>
          <w:b/>
        </w:rPr>
        <w:fldChar w:fldCharType="begin"/>
      </w:r>
      <w:r>
        <w:rPr>
          <w:b/>
        </w:rPr>
        <w:instrText xml:space="preserve"> PAGEREF _Toc508192633 \h </w:instrText>
      </w:r>
      <w:r>
        <w:rPr>
          <w:b/>
        </w:rPr>
        <w:fldChar w:fldCharType="separate"/>
      </w:r>
      <w:r>
        <w:rPr>
          <w:b/>
        </w:rPr>
        <w:t>7</w:t>
      </w:r>
      <w:r>
        <w:rPr>
          <w:b/>
        </w:rPr>
        <w:fldChar w:fldCharType="end"/>
      </w:r>
      <w:r>
        <w:rPr>
          <w:b/>
        </w:rPr>
        <w:fldChar w:fldCharType="end"/>
      </w:r>
    </w:p>
    <w:p>
      <w:pPr>
        <w:pStyle w:val="6"/>
        <w:tabs>
          <w:tab w:val="right" w:leader="dot" w:pos="8948"/>
        </w:tabs>
        <w:rPr>
          <w:b/>
        </w:rPr>
      </w:pPr>
      <w:r>
        <w:fldChar w:fldCharType="begin"/>
      </w:r>
      <w:r>
        <w:instrText xml:space="preserve"> HYPERLINK \l "_Toc508192634" </w:instrText>
      </w:r>
      <w:r>
        <w:fldChar w:fldCharType="separate"/>
      </w:r>
      <w:r>
        <w:rPr>
          <w:rStyle w:val="15"/>
          <w:rFonts w:asciiTheme="minorEastAsia" w:hAnsiTheme="minorEastAsia"/>
          <w:b/>
          <w:kern w:val="0"/>
        </w:rPr>
        <w:t>2.1.2</w:t>
      </w:r>
      <w:r>
        <w:rPr>
          <w:rStyle w:val="15"/>
          <w:rFonts w:hint="eastAsia" w:asciiTheme="minorEastAsia" w:hAnsiTheme="minorEastAsia"/>
          <w:b/>
          <w:kern w:val="0"/>
        </w:rPr>
        <w:t>风险导向审计模型</w:t>
      </w:r>
      <w:r>
        <w:rPr>
          <w:b/>
        </w:rPr>
        <w:tab/>
      </w:r>
      <w:r>
        <w:rPr>
          <w:b/>
        </w:rPr>
        <w:fldChar w:fldCharType="begin"/>
      </w:r>
      <w:r>
        <w:rPr>
          <w:b/>
        </w:rPr>
        <w:instrText xml:space="preserve"> PAGEREF _Toc508192634 \h </w:instrText>
      </w:r>
      <w:r>
        <w:rPr>
          <w:b/>
        </w:rPr>
        <w:fldChar w:fldCharType="separate"/>
      </w:r>
      <w:r>
        <w:rPr>
          <w:b/>
        </w:rPr>
        <w:t>7</w:t>
      </w:r>
      <w:r>
        <w:rPr>
          <w:b/>
        </w:rPr>
        <w:fldChar w:fldCharType="end"/>
      </w:r>
      <w:r>
        <w:rPr>
          <w:b/>
        </w:rPr>
        <w:fldChar w:fldCharType="end"/>
      </w:r>
    </w:p>
    <w:p>
      <w:pPr>
        <w:pStyle w:val="6"/>
        <w:tabs>
          <w:tab w:val="right" w:leader="dot" w:pos="8948"/>
        </w:tabs>
        <w:rPr>
          <w:b/>
        </w:rPr>
      </w:pPr>
      <w:r>
        <w:fldChar w:fldCharType="begin"/>
      </w:r>
      <w:r>
        <w:instrText xml:space="preserve"> HYPERLINK \l "_Toc508192635" </w:instrText>
      </w:r>
      <w:r>
        <w:fldChar w:fldCharType="separate"/>
      </w:r>
      <w:r>
        <w:rPr>
          <w:rStyle w:val="15"/>
          <w:rFonts w:asciiTheme="minorEastAsia" w:hAnsiTheme="minorEastAsia"/>
          <w:b/>
          <w:kern w:val="0"/>
        </w:rPr>
        <w:t>2.1.3</w:t>
      </w:r>
      <w:r>
        <w:rPr>
          <w:rStyle w:val="15"/>
          <w:rFonts w:hint="eastAsia" w:asciiTheme="minorEastAsia" w:hAnsiTheme="minorEastAsia"/>
          <w:b/>
          <w:kern w:val="0"/>
        </w:rPr>
        <w:t>风险导向审计的实施步骤</w:t>
      </w:r>
      <w:r>
        <w:rPr>
          <w:b/>
        </w:rPr>
        <w:tab/>
      </w:r>
      <w:r>
        <w:rPr>
          <w:b/>
        </w:rPr>
        <w:fldChar w:fldCharType="begin"/>
      </w:r>
      <w:r>
        <w:rPr>
          <w:b/>
        </w:rPr>
        <w:instrText xml:space="preserve"> PAGEREF _Toc508192635 \h </w:instrText>
      </w:r>
      <w:r>
        <w:rPr>
          <w:b/>
        </w:rPr>
        <w:fldChar w:fldCharType="separate"/>
      </w:r>
      <w:r>
        <w:rPr>
          <w:b/>
        </w:rPr>
        <w:t>8</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"_Toc508192636" </w:instrText>
      </w:r>
      <w:r>
        <w:fldChar w:fldCharType="separate"/>
      </w:r>
      <w:r>
        <w:rPr>
          <w:rStyle w:val="15"/>
          <w:b/>
          <w:kern w:val="0"/>
        </w:rPr>
        <w:t>2.2IPO</w:t>
      </w:r>
      <w:r>
        <w:rPr>
          <w:rStyle w:val="15"/>
          <w:rFonts w:hint="eastAsia"/>
          <w:b/>
          <w:kern w:val="0"/>
        </w:rPr>
        <w:t>过程中审计的理论</w:t>
      </w:r>
      <w:r>
        <w:rPr>
          <w:b/>
        </w:rPr>
        <w:tab/>
      </w:r>
      <w:r>
        <w:rPr>
          <w:b/>
        </w:rPr>
        <w:fldChar w:fldCharType="begin"/>
      </w:r>
      <w:r>
        <w:rPr>
          <w:b/>
        </w:rPr>
        <w:instrText xml:space="preserve"> PAGEREF _Toc508192636 \h </w:instrText>
      </w:r>
      <w:r>
        <w:rPr>
          <w:b/>
        </w:rPr>
        <w:fldChar w:fldCharType="separate"/>
      </w:r>
      <w:r>
        <w:rPr>
          <w:b/>
        </w:rPr>
        <w:t>8</w:t>
      </w:r>
      <w:r>
        <w:rPr>
          <w:b/>
        </w:rPr>
        <w:fldChar w:fldCharType="end"/>
      </w:r>
      <w:r>
        <w:rPr>
          <w:b/>
        </w:rPr>
        <w:fldChar w:fldCharType="end"/>
      </w:r>
    </w:p>
    <w:p>
      <w:pPr>
        <w:pStyle w:val="6"/>
        <w:tabs>
          <w:tab w:val="right" w:leader="dot" w:pos="8948"/>
        </w:tabs>
        <w:rPr>
          <w:b/>
        </w:rPr>
      </w:pPr>
      <w:r>
        <w:fldChar w:fldCharType="begin"/>
      </w:r>
      <w:r>
        <w:instrText xml:space="preserve"> HYPERLINK \l "_Toc508192637" </w:instrText>
      </w:r>
      <w:r>
        <w:fldChar w:fldCharType="separate"/>
      </w:r>
      <w:r>
        <w:rPr>
          <w:rStyle w:val="15"/>
          <w:rFonts w:asciiTheme="minorEastAsia" w:hAnsiTheme="minorEastAsia"/>
          <w:b/>
          <w:kern w:val="0"/>
        </w:rPr>
        <w:t>2.2.1IPO</w:t>
      </w:r>
      <w:r>
        <w:rPr>
          <w:rStyle w:val="15"/>
          <w:rFonts w:hint="eastAsia" w:asciiTheme="minorEastAsia" w:hAnsiTheme="minorEastAsia"/>
          <w:b/>
          <w:kern w:val="0"/>
        </w:rPr>
        <w:t>的流程</w:t>
      </w:r>
      <w:r>
        <w:rPr>
          <w:b/>
        </w:rPr>
        <w:tab/>
      </w:r>
      <w:r>
        <w:rPr>
          <w:b/>
        </w:rPr>
        <w:fldChar w:fldCharType="begin"/>
      </w:r>
      <w:r>
        <w:rPr>
          <w:b/>
        </w:rPr>
        <w:instrText xml:space="preserve"> PAGEREF _Toc508192637 \h </w:instrText>
      </w:r>
      <w:r>
        <w:rPr>
          <w:b/>
        </w:rPr>
        <w:fldChar w:fldCharType="separate"/>
      </w:r>
      <w:r>
        <w:rPr>
          <w:b/>
        </w:rPr>
        <w:t>8</w:t>
      </w:r>
      <w:r>
        <w:rPr>
          <w:b/>
        </w:rPr>
        <w:fldChar w:fldCharType="end"/>
      </w:r>
      <w:r>
        <w:rPr>
          <w:b/>
        </w:rPr>
        <w:fldChar w:fldCharType="end"/>
      </w:r>
    </w:p>
    <w:p>
      <w:pPr>
        <w:pStyle w:val="6"/>
        <w:tabs>
          <w:tab w:val="right" w:leader="dot" w:pos="8948"/>
        </w:tabs>
        <w:rPr>
          <w:b/>
        </w:rPr>
      </w:pPr>
      <w:r>
        <w:fldChar w:fldCharType="begin"/>
      </w:r>
      <w:r>
        <w:instrText xml:space="preserve"> HYPERLINK \l "_Toc508192638" </w:instrText>
      </w:r>
      <w:r>
        <w:fldChar w:fldCharType="separate"/>
      </w:r>
      <w:r>
        <w:rPr>
          <w:rStyle w:val="15"/>
          <w:rFonts w:asciiTheme="minorEastAsia" w:hAnsiTheme="minorEastAsia"/>
          <w:b/>
          <w:kern w:val="0"/>
        </w:rPr>
        <w:t>2.2.2IPO</w:t>
      </w:r>
      <w:r>
        <w:rPr>
          <w:rStyle w:val="15"/>
          <w:rFonts w:hint="eastAsia" w:asciiTheme="minorEastAsia" w:hAnsiTheme="minorEastAsia"/>
          <w:b/>
          <w:kern w:val="0"/>
        </w:rPr>
        <w:t>审计的概念</w:t>
      </w:r>
      <w:r>
        <w:rPr>
          <w:b/>
        </w:rPr>
        <w:tab/>
      </w:r>
      <w:r>
        <w:rPr>
          <w:b/>
        </w:rPr>
        <w:fldChar w:fldCharType="begin"/>
      </w:r>
      <w:r>
        <w:rPr>
          <w:b/>
        </w:rPr>
        <w:instrText xml:space="preserve"> PAGEREF _Toc508192638 \h </w:instrText>
      </w:r>
      <w:r>
        <w:rPr>
          <w:b/>
        </w:rPr>
        <w:fldChar w:fldCharType="separate"/>
      </w:r>
      <w:r>
        <w:rPr>
          <w:b/>
        </w:rPr>
        <w:t>9</w:t>
      </w:r>
      <w:r>
        <w:rPr>
          <w:b/>
        </w:rPr>
        <w:fldChar w:fldCharType="end"/>
      </w:r>
      <w:r>
        <w:rPr>
          <w:b/>
        </w:rPr>
        <w:fldChar w:fldCharType="end"/>
      </w:r>
    </w:p>
    <w:p>
      <w:pPr>
        <w:pStyle w:val="6"/>
        <w:tabs>
          <w:tab w:val="right" w:leader="dot" w:pos="8948"/>
        </w:tabs>
        <w:rPr>
          <w:b/>
        </w:rPr>
      </w:pPr>
      <w:r>
        <w:fldChar w:fldCharType="begin"/>
      </w:r>
      <w:r>
        <w:instrText xml:space="preserve"> HYPERLINK \l "_Toc508192639" </w:instrText>
      </w:r>
      <w:r>
        <w:fldChar w:fldCharType="separate"/>
      </w:r>
      <w:r>
        <w:rPr>
          <w:rStyle w:val="15"/>
          <w:rFonts w:asciiTheme="minorEastAsia" w:hAnsiTheme="minorEastAsia"/>
          <w:b/>
          <w:kern w:val="0"/>
        </w:rPr>
        <w:t>2.2.3IPO</w:t>
      </w:r>
      <w:r>
        <w:rPr>
          <w:rStyle w:val="15"/>
          <w:rFonts w:hint="eastAsia" w:asciiTheme="minorEastAsia" w:hAnsiTheme="minorEastAsia"/>
          <w:b/>
          <w:kern w:val="0"/>
        </w:rPr>
        <w:t>审计的特点</w:t>
      </w:r>
      <w:r>
        <w:rPr>
          <w:b/>
        </w:rPr>
        <w:tab/>
      </w:r>
      <w:r>
        <w:rPr>
          <w:b/>
        </w:rPr>
        <w:fldChar w:fldCharType="begin"/>
      </w:r>
      <w:r>
        <w:rPr>
          <w:b/>
        </w:rPr>
        <w:instrText xml:space="preserve"> PAGEREF _Toc508192639 \h </w:instrText>
      </w:r>
      <w:r>
        <w:rPr>
          <w:b/>
        </w:rPr>
        <w:fldChar w:fldCharType="separate"/>
      </w:r>
      <w:r>
        <w:rPr>
          <w:b/>
        </w:rPr>
        <w:t>10</w:t>
      </w:r>
      <w:r>
        <w:rPr>
          <w:b/>
        </w:rPr>
        <w:fldChar w:fldCharType="end"/>
      </w:r>
      <w:r>
        <w:rPr>
          <w:b/>
        </w:rPr>
        <w:fldChar w:fldCharType="end"/>
      </w:r>
    </w:p>
    <w:p>
      <w:pPr>
        <w:pStyle w:val="6"/>
        <w:tabs>
          <w:tab w:val="right" w:leader="dot" w:pos="8948"/>
        </w:tabs>
        <w:rPr>
          <w:b/>
        </w:rPr>
      </w:pPr>
      <w:r>
        <w:fldChar w:fldCharType="begin"/>
      </w:r>
      <w:r>
        <w:instrText xml:space="preserve"> HYPERLINK \l "_Toc508192640" </w:instrText>
      </w:r>
      <w:r>
        <w:fldChar w:fldCharType="separate"/>
      </w:r>
      <w:r>
        <w:rPr>
          <w:rStyle w:val="15"/>
          <w:rFonts w:asciiTheme="minorEastAsia" w:hAnsiTheme="minorEastAsia"/>
          <w:b/>
          <w:kern w:val="0"/>
        </w:rPr>
        <w:t>2.2.4IPO</w:t>
      </w:r>
      <w:r>
        <w:rPr>
          <w:rStyle w:val="15"/>
          <w:rFonts w:hint="eastAsia" w:asciiTheme="minorEastAsia" w:hAnsiTheme="minorEastAsia"/>
          <w:b/>
          <w:kern w:val="0"/>
        </w:rPr>
        <w:t>审计的风险</w:t>
      </w:r>
      <w:r>
        <w:rPr>
          <w:b/>
        </w:rPr>
        <w:tab/>
      </w:r>
      <w:r>
        <w:rPr>
          <w:b/>
        </w:rPr>
        <w:fldChar w:fldCharType="begin"/>
      </w:r>
      <w:r>
        <w:rPr>
          <w:b/>
        </w:rPr>
        <w:instrText xml:space="preserve"> PAGEREF _Toc508192640 \h </w:instrText>
      </w:r>
      <w:r>
        <w:rPr>
          <w:b/>
        </w:rPr>
        <w:fldChar w:fldCharType="separate"/>
      </w:r>
      <w:r>
        <w:rPr>
          <w:b/>
        </w:rPr>
        <w:t>11</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"_Toc508192641" </w:instrText>
      </w:r>
      <w:r>
        <w:fldChar w:fldCharType="separate"/>
      </w:r>
      <w:r>
        <w:rPr>
          <w:rStyle w:val="15"/>
          <w:b/>
          <w:kern w:val="0"/>
        </w:rPr>
        <w:t>3.</w:t>
      </w:r>
      <w:r>
        <w:rPr>
          <w:rStyle w:val="15"/>
          <w:rFonts w:hint="eastAsia"/>
          <w:b/>
          <w:kern w:val="0"/>
        </w:rPr>
        <w:t>高新技术行业的</w:t>
      </w:r>
      <w:r>
        <w:rPr>
          <w:rStyle w:val="15"/>
          <w:b/>
          <w:kern w:val="0"/>
        </w:rPr>
        <w:t>IPO</w:t>
      </w:r>
      <w:r>
        <w:rPr>
          <w:rStyle w:val="15"/>
          <w:rFonts w:hint="eastAsia"/>
          <w:b/>
          <w:kern w:val="0"/>
        </w:rPr>
        <w:t>审计分析</w:t>
      </w:r>
      <w:r>
        <w:rPr>
          <w:b/>
        </w:rPr>
        <w:tab/>
      </w:r>
      <w:r>
        <w:rPr>
          <w:b/>
        </w:rPr>
        <w:fldChar w:fldCharType="begin"/>
      </w:r>
      <w:r>
        <w:rPr>
          <w:b/>
        </w:rPr>
        <w:instrText xml:space="preserve"> PAGEREF _Toc508192641 \h </w:instrText>
      </w:r>
      <w:r>
        <w:rPr>
          <w:b/>
        </w:rPr>
        <w:fldChar w:fldCharType="separate"/>
      </w:r>
      <w:r>
        <w:rPr>
          <w:b/>
        </w:rPr>
        <w:t>13</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"_Toc508192642" </w:instrText>
      </w:r>
      <w:r>
        <w:fldChar w:fldCharType="separate"/>
      </w:r>
      <w:r>
        <w:rPr>
          <w:rStyle w:val="15"/>
          <w:b/>
          <w:kern w:val="0"/>
        </w:rPr>
        <w:t xml:space="preserve">3.1 </w:t>
      </w:r>
      <w:r>
        <w:rPr>
          <w:rStyle w:val="15"/>
          <w:rFonts w:hint="eastAsia"/>
          <w:b/>
          <w:kern w:val="0"/>
        </w:rPr>
        <w:t>高新技术行业的行业特点及基本情况介绍</w:t>
      </w:r>
      <w:r>
        <w:rPr>
          <w:b/>
        </w:rPr>
        <w:tab/>
      </w:r>
      <w:r>
        <w:rPr>
          <w:b/>
        </w:rPr>
        <w:fldChar w:fldCharType="begin"/>
      </w:r>
      <w:r>
        <w:rPr>
          <w:b/>
        </w:rPr>
        <w:instrText xml:space="preserve"> PAGEREF _Toc508192642 \h </w:instrText>
      </w:r>
      <w:r>
        <w:rPr>
          <w:b/>
        </w:rPr>
        <w:fldChar w:fldCharType="separate"/>
      </w:r>
      <w:r>
        <w:rPr>
          <w:b/>
        </w:rPr>
        <w:t>13</w:t>
      </w:r>
      <w:r>
        <w:rPr>
          <w:b/>
        </w:rPr>
        <w:fldChar w:fldCharType="end"/>
      </w:r>
      <w:r>
        <w:rPr>
          <w:b/>
        </w:rPr>
        <w:fldChar w:fldCharType="end"/>
      </w:r>
    </w:p>
    <w:p>
      <w:pPr>
        <w:pStyle w:val="6"/>
        <w:tabs>
          <w:tab w:val="right" w:leader="dot" w:pos="8948"/>
        </w:tabs>
        <w:rPr>
          <w:b/>
        </w:rPr>
      </w:pPr>
      <w:r>
        <w:fldChar w:fldCharType="begin"/>
      </w:r>
      <w:r>
        <w:instrText xml:space="preserve"> HYPERLINK \l "_Toc508192643" </w:instrText>
      </w:r>
      <w:r>
        <w:fldChar w:fldCharType="separate"/>
      </w:r>
      <w:r>
        <w:rPr>
          <w:rStyle w:val="15"/>
          <w:rFonts w:asciiTheme="minorEastAsia" w:hAnsiTheme="minorEastAsia"/>
          <w:b/>
          <w:kern w:val="0"/>
        </w:rPr>
        <w:t xml:space="preserve">3.1.1 </w:t>
      </w:r>
      <w:r>
        <w:rPr>
          <w:rStyle w:val="15"/>
          <w:rFonts w:hint="eastAsia" w:asciiTheme="minorEastAsia" w:hAnsiTheme="minorEastAsia"/>
          <w:b/>
          <w:kern w:val="0"/>
        </w:rPr>
        <w:t>高新技术行业的基本情况</w:t>
      </w:r>
      <w:r>
        <w:rPr>
          <w:b/>
        </w:rPr>
        <w:tab/>
      </w:r>
      <w:r>
        <w:rPr>
          <w:b/>
        </w:rPr>
        <w:fldChar w:fldCharType="begin"/>
      </w:r>
      <w:r>
        <w:rPr>
          <w:b/>
        </w:rPr>
        <w:instrText xml:space="preserve"> PAGEREF _Toc508192643 \h </w:instrText>
      </w:r>
      <w:r>
        <w:rPr>
          <w:b/>
        </w:rPr>
        <w:fldChar w:fldCharType="separate"/>
      </w:r>
      <w:r>
        <w:rPr>
          <w:b/>
        </w:rPr>
        <w:t>13</w:t>
      </w:r>
      <w:r>
        <w:rPr>
          <w:b/>
        </w:rPr>
        <w:fldChar w:fldCharType="end"/>
      </w:r>
      <w:r>
        <w:rPr>
          <w:b/>
        </w:rPr>
        <w:fldChar w:fldCharType="end"/>
      </w:r>
    </w:p>
    <w:p>
      <w:pPr>
        <w:pStyle w:val="6"/>
        <w:tabs>
          <w:tab w:val="right" w:leader="dot" w:pos="8948"/>
        </w:tabs>
        <w:rPr>
          <w:b/>
        </w:rPr>
      </w:pPr>
      <w:r>
        <w:fldChar w:fldCharType="begin"/>
      </w:r>
      <w:r>
        <w:instrText xml:space="preserve"> HYPERLINK \l "_Toc508192644" </w:instrText>
      </w:r>
      <w:r>
        <w:fldChar w:fldCharType="separate"/>
      </w:r>
      <w:r>
        <w:rPr>
          <w:rStyle w:val="15"/>
          <w:rFonts w:asciiTheme="minorEastAsia" w:hAnsiTheme="minorEastAsia"/>
          <w:b/>
        </w:rPr>
        <w:t xml:space="preserve">3.1.2 </w:t>
      </w:r>
      <w:r>
        <w:rPr>
          <w:rStyle w:val="15"/>
          <w:rFonts w:hint="eastAsia" w:asciiTheme="minorEastAsia" w:hAnsiTheme="minorEastAsia"/>
          <w:b/>
        </w:rPr>
        <w:t>高新技术行业的特点</w:t>
      </w:r>
      <w:r>
        <w:rPr>
          <w:b/>
        </w:rPr>
        <w:tab/>
      </w:r>
      <w:r>
        <w:rPr>
          <w:b/>
        </w:rPr>
        <w:fldChar w:fldCharType="begin"/>
      </w:r>
      <w:r>
        <w:rPr>
          <w:b/>
        </w:rPr>
        <w:instrText xml:space="preserve"> PAGEREF _Toc508192644 \h </w:instrText>
      </w:r>
      <w:r>
        <w:rPr>
          <w:b/>
        </w:rPr>
        <w:fldChar w:fldCharType="separate"/>
      </w:r>
      <w:r>
        <w:rPr>
          <w:b/>
        </w:rPr>
        <w:t>14</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"_Toc508192645" </w:instrText>
      </w:r>
      <w:r>
        <w:fldChar w:fldCharType="separate"/>
      </w:r>
      <w:r>
        <w:rPr>
          <w:rStyle w:val="15"/>
          <w:b/>
          <w:kern w:val="0"/>
        </w:rPr>
        <w:t>3.2</w:t>
      </w:r>
      <w:r>
        <w:rPr>
          <w:rStyle w:val="15"/>
          <w:rFonts w:hint="eastAsia"/>
          <w:b/>
          <w:kern w:val="0"/>
        </w:rPr>
        <w:t>高新技术行业</w:t>
      </w:r>
      <w:r>
        <w:rPr>
          <w:rStyle w:val="15"/>
          <w:b/>
          <w:kern w:val="0"/>
        </w:rPr>
        <w:t>IPO</w:t>
      </w:r>
      <w:r>
        <w:rPr>
          <w:rStyle w:val="15"/>
          <w:rFonts w:hint="eastAsia"/>
          <w:b/>
          <w:kern w:val="0"/>
        </w:rPr>
        <w:t>审计的风险</w:t>
      </w:r>
      <w:r>
        <w:rPr>
          <w:b/>
        </w:rPr>
        <w:tab/>
      </w:r>
      <w:r>
        <w:rPr>
          <w:b/>
        </w:rPr>
        <w:fldChar w:fldCharType="begin"/>
      </w:r>
      <w:r>
        <w:rPr>
          <w:b/>
        </w:rPr>
        <w:instrText xml:space="preserve"> PAGEREF _Toc508192645 \h </w:instrText>
      </w:r>
      <w:r>
        <w:rPr>
          <w:b/>
        </w:rPr>
        <w:fldChar w:fldCharType="separate"/>
      </w:r>
      <w:r>
        <w:rPr>
          <w:b/>
        </w:rPr>
        <w:t>15</w:t>
      </w:r>
      <w:r>
        <w:rPr>
          <w:b/>
        </w:rPr>
        <w:fldChar w:fldCharType="end"/>
      </w:r>
      <w:r>
        <w:rPr>
          <w:b/>
        </w:rPr>
        <w:fldChar w:fldCharType="end"/>
      </w:r>
    </w:p>
    <w:p>
      <w:pPr>
        <w:pStyle w:val="6"/>
        <w:tabs>
          <w:tab w:val="right" w:leader="dot" w:pos="8948"/>
        </w:tabs>
        <w:rPr>
          <w:b/>
        </w:rPr>
      </w:pPr>
      <w:r>
        <w:fldChar w:fldCharType="begin"/>
      </w:r>
      <w:r>
        <w:instrText xml:space="preserve"> HYPERLINK \l "_Toc508192646" </w:instrText>
      </w:r>
      <w:r>
        <w:fldChar w:fldCharType="separate"/>
      </w:r>
      <w:r>
        <w:rPr>
          <w:rStyle w:val="15"/>
          <w:rFonts w:asciiTheme="minorEastAsia" w:hAnsiTheme="minorEastAsia"/>
          <w:b/>
          <w:kern w:val="0"/>
        </w:rPr>
        <w:t>3.2.1</w:t>
      </w:r>
      <w:r>
        <w:rPr>
          <w:rStyle w:val="15"/>
          <w:rFonts w:hint="eastAsia" w:asciiTheme="minorEastAsia" w:hAnsiTheme="minorEastAsia"/>
          <w:b/>
          <w:kern w:val="0"/>
        </w:rPr>
        <w:t>固有风险</w:t>
      </w:r>
      <w:r>
        <w:rPr>
          <w:b/>
        </w:rPr>
        <w:tab/>
      </w:r>
      <w:r>
        <w:rPr>
          <w:b/>
        </w:rPr>
        <w:fldChar w:fldCharType="begin"/>
      </w:r>
      <w:r>
        <w:rPr>
          <w:b/>
        </w:rPr>
        <w:instrText xml:space="preserve"> PAGEREF _Toc508192646 \h </w:instrText>
      </w:r>
      <w:r>
        <w:rPr>
          <w:b/>
        </w:rPr>
        <w:fldChar w:fldCharType="separate"/>
      </w:r>
      <w:r>
        <w:rPr>
          <w:b/>
        </w:rPr>
        <w:t>15</w:t>
      </w:r>
      <w:r>
        <w:rPr>
          <w:b/>
        </w:rPr>
        <w:fldChar w:fldCharType="end"/>
      </w:r>
      <w:r>
        <w:rPr>
          <w:b/>
        </w:rPr>
        <w:fldChar w:fldCharType="end"/>
      </w:r>
    </w:p>
    <w:p>
      <w:pPr>
        <w:pStyle w:val="6"/>
        <w:tabs>
          <w:tab w:val="right" w:leader="dot" w:pos="8948"/>
        </w:tabs>
        <w:rPr>
          <w:b/>
        </w:rPr>
      </w:pPr>
      <w:r>
        <w:fldChar w:fldCharType="begin"/>
      </w:r>
      <w:r>
        <w:instrText xml:space="preserve"> HYPERLINK \l "_Toc508192647" </w:instrText>
      </w:r>
      <w:r>
        <w:fldChar w:fldCharType="separate"/>
      </w:r>
      <w:r>
        <w:rPr>
          <w:rStyle w:val="15"/>
          <w:rFonts w:ascii="Times New Roman" w:hAnsi="Times New Roman" w:eastAsia="宋体"/>
          <w:b/>
        </w:rPr>
        <w:t>3.2.2</w:t>
      </w:r>
      <w:r>
        <w:rPr>
          <w:rStyle w:val="15"/>
          <w:rFonts w:hint="eastAsia" w:ascii="Times New Roman" w:hAnsi="Times New Roman" w:eastAsia="宋体"/>
          <w:b/>
        </w:rPr>
        <w:t>控制风险</w:t>
      </w:r>
      <w:r>
        <w:rPr>
          <w:b/>
        </w:rPr>
        <w:tab/>
      </w:r>
      <w:r>
        <w:rPr>
          <w:b/>
        </w:rPr>
        <w:fldChar w:fldCharType="begin"/>
      </w:r>
      <w:r>
        <w:rPr>
          <w:b/>
        </w:rPr>
        <w:instrText xml:space="preserve"> PAGEREF _Toc508192647 \h </w:instrText>
      </w:r>
      <w:r>
        <w:rPr>
          <w:b/>
        </w:rPr>
        <w:fldChar w:fldCharType="separate"/>
      </w:r>
      <w:r>
        <w:rPr>
          <w:b/>
        </w:rPr>
        <w:t>17</w:t>
      </w:r>
      <w:r>
        <w:rPr>
          <w:b/>
        </w:rPr>
        <w:fldChar w:fldCharType="end"/>
      </w:r>
      <w:r>
        <w:rPr>
          <w:b/>
        </w:rPr>
        <w:fldChar w:fldCharType="end"/>
      </w:r>
    </w:p>
    <w:p>
      <w:pPr>
        <w:pStyle w:val="6"/>
        <w:tabs>
          <w:tab w:val="right" w:leader="dot" w:pos="8948"/>
        </w:tabs>
        <w:rPr>
          <w:b/>
        </w:rPr>
      </w:pPr>
      <w:r>
        <w:fldChar w:fldCharType="begin"/>
      </w:r>
      <w:r>
        <w:instrText xml:space="preserve"> HYPERLINK \l "_Toc508192648" </w:instrText>
      </w:r>
      <w:r>
        <w:fldChar w:fldCharType="separate"/>
      </w:r>
      <w:r>
        <w:rPr>
          <w:rStyle w:val="15"/>
          <w:rFonts w:asciiTheme="minorEastAsia" w:hAnsiTheme="minorEastAsia"/>
          <w:b/>
        </w:rPr>
        <w:t>3.2.3</w:t>
      </w:r>
      <w:r>
        <w:rPr>
          <w:rStyle w:val="15"/>
          <w:rFonts w:hint="eastAsia" w:asciiTheme="minorEastAsia" w:hAnsiTheme="minorEastAsia"/>
          <w:b/>
        </w:rPr>
        <w:t>检查风险</w:t>
      </w:r>
      <w:r>
        <w:rPr>
          <w:b/>
        </w:rPr>
        <w:tab/>
      </w:r>
      <w:r>
        <w:rPr>
          <w:b/>
        </w:rPr>
        <w:fldChar w:fldCharType="begin"/>
      </w:r>
      <w:r>
        <w:rPr>
          <w:b/>
        </w:rPr>
        <w:instrText xml:space="preserve"> PAGEREF _Toc508192648 \h </w:instrText>
      </w:r>
      <w:r>
        <w:rPr>
          <w:b/>
        </w:rPr>
        <w:fldChar w:fldCharType="separate"/>
      </w:r>
      <w:r>
        <w:rPr>
          <w:b/>
        </w:rPr>
        <w:t>18</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"_Toc508192649" </w:instrText>
      </w:r>
      <w:r>
        <w:fldChar w:fldCharType="separate"/>
      </w:r>
      <w:r>
        <w:rPr>
          <w:rStyle w:val="15"/>
          <w:b/>
        </w:rPr>
        <w:t>3.3</w:t>
      </w:r>
      <w:r>
        <w:rPr>
          <w:rStyle w:val="15"/>
          <w:rFonts w:hint="eastAsia"/>
          <w:b/>
        </w:rPr>
        <w:t>证监会</w:t>
      </w:r>
      <w:r>
        <w:rPr>
          <w:rStyle w:val="15"/>
          <w:b/>
        </w:rPr>
        <w:t>IPO</w:t>
      </w:r>
      <w:r>
        <w:rPr>
          <w:rStyle w:val="15"/>
          <w:rFonts w:hint="eastAsia"/>
          <w:b/>
        </w:rPr>
        <w:t>否决原因汇总</w:t>
      </w:r>
      <w:r>
        <w:rPr>
          <w:b/>
        </w:rPr>
        <w:tab/>
      </w:r>
      <w:r>
        <w:rPr>
          <w:b/>
        </w:rPr>
        <w:fldChar w:fldCharType="begin"/>
      </w:r>
      <w:r>
        <w:rPr>
          <w:b/>
        </w:rPr>
        <w:instrText xml:space="preserve"> PAGEREF _Toc508192649 \h </w:instrText>
      </w:r>
      <w:r>
        <w:rPr>
          <w:b/>
        </w:rPr>
        <w:fldChar w:fldCharType="separate"/>
      </w:r>
      <w:r>
        <w:rPr>
          <w:b/>
        </w:rPr>
        <w:t>19</w:t>
      </w:r>
      <w:r>
        <w:rPr>
          <w:b/>
        </w:rPr>
        <w:fldChar w:fldCharType="end"/>
      </w:r>
      <w:r>
        <w:rPr>
          <w:b/>
        </w:rPr>
        <w:fldChar w:fldCharType="end"/>
      </w:r>
    </w:p>
    <w:p>
      <w:pPr>
        <w:pStyle w:val="6"/>
        <w:tabs>
          <w:tab w:val="right" w:leader="dot" w:pos="8948"/>
        </w:tabs>
        <w:rPr>
          <w:b/>
        </w:rPr>
      </w:pPr>
      <w:r>
        <w:fldChar w:fldCharType="begin"/>
      </w:r>
      <w:r>
        <w:instrText xml:space="preserve"> HYPERLINK \l "_Toc508192650" </w:instrText>
      </w:r>
      <w:r>
        <w:fldChar w:fldCharType="separate"/>
      </w:r>
      <w:r>
        <w:rPr>
          <w:rStyle w:val="15"/>
          <w:rFonts w:asciiTheme="minorEastAsia" w:hAnsiTheme="minorEastAsia"/>
          <w:b/>
        </w:rPr>
        <w:t>3.3.1</w:t>
      </w:r>
      <w:r>
        <w:rPr>
          <w:rStyle w:val="15"/>
          <w:rFonts w:hint="eastAsia" w:asciiTheme="minorEastAsia" w:hAnsiTheme="minorEastAsia"/>
          <w:b/>
        </w:rPr>
        <w:t>相关历史及法律文件</w:t>
      </w:r>
      <w:r>
        <w:rPr>
          <w:b/>
        </w:rPr>
        <w:tab/>
      </w:r>
      <w:r>
        <w:rPr>
          <w:b/>
        </w:rPr>
        <w:fldChar w:fldCharType="begin"/>
      </w:r>
      <w:r>
        <w:rPr>
          <w:b/>
        </w:rPr>
        <w:instrText xml:space="preserve"> PAGEREF _Toc508192650 \h </w:instrText>
      </w:r>
      <w:r>
        <w:rPr>
          <w:b/>
        </w:rPr>
        <w:fldChar w:fldCharType="separate"/>
      </w:r>
      <w:r>
        <w:rPr>
          <w:b/>
        </w:rPr>
        <w:t>19</w:t>
      </w:r>
      <w:r>
        <w:rPr>
          <w:b/>
        </w:rPr>
        <w:fldChar w:fldCharType="end"/>
      </w:r>
      <w:r>
        <w:rPr>
          <w:b/>
        </w:rPr>
        <w:fldChar w:fldCharType="end"/>
      </w:r>
    </w:p>
    <w:p>
      <w:pPr>
        <w:pStyle w:val="6"/>
        <w:tabs>
          <w:tab w:val="right" w:leader="dot" w:pos="8948"/>
        </w:tabs>
        <w:rPr>
          <w:b/>
        </w:rPr>
      </w:pPr>
      <w:r>
        <w:fldChar w:fldCharType="begin"/>
      </w:r>
      <w:r>
        <w:instrText xml:space="preserve"> HYPERLINK \l "_Toc508192651" </w:instrText>
      </w:r>
      <w:r>
        <w:fldChar w:fldCharType="separate"/>
      </w:r>
      <w:r>
        <w:rPr>
          <w:rStyle w:val="15"/>
          <w:rFonts w:asciiTheme="minorEastAsia" w:hAnsiTheme="minorEastAsia"/>
          <w:b/>
          <w:kern w:val="0"/>
        </w:rPr>
        <w:t>3.3.2</w:t>
      </w:r>
      <w:r>
        <w:rPr>
          <w:rStyle w:val="15"/>
          <w:rFonts w:hint="eastAsia" w:asciiTheme="minorEastAsia" w:hAnsiTheme="minorEastAsia"/>
          <w:b/>
          <w:kern w:val="0"/>
        </w:rPr>
        <w:t>历年否决及审核通过数据汇总</w:t>
      </w:r>
      <w:r>
        <w:rPr>
          <w:b/>
        </w:rPr>
        <w:tab/>
      </w:r>
      <w:r>
        <w:rPr>
          <w:b/>
        </w:rPr>
        <w:fldChar w:fldCharType="begin"/>
      </w:r>
      <w:r>
        <w:rPr>
          <w:b/>
        </w:rPr>
        <w:instrText xml:space="preserve"> PAGEREF _Toc508192651 \h </w:instrText>
      </w:r>
      <w:r>
        <w:rPr>
          <w:b/>
        </w:rPr>
        <w:fldChar w:fldCharType="separate"/>
      </w:r>
      <w:r>
        <w:rPr>
          <w:b/>
        </w:rPr>
        <w:t>19</w:t>
      </w:r>
      <w:r>
        <w:rPr>
          <w:b/>
        </w:rPr>
        <w:fldChar w:fldCharType="end"/>
      </w:r>
      <w:r>
        <w:rPr>
          <w:b/>
        </w:rPr>
        <w:fldChar w:fldCharType="end"/>
      </w:r>
    </w:p>
    <w:p>
      <w:pPr>
        <w:pStyle w:val="6"/>
        <w:tabs>
          <w:tab w:val="right" w:leader="dot" w:pos="8948"/>
        </w:tabs>
        <w:rPr>
          <w:b/>
        </w:rPr>
      </w:pPr>
      <w:r>
        <w:fldChar w:fldCharType="begin"/>
      </w:r>
      <w:r>
        <w:instrText xml:space="preserve"> HYPERLINK \l "_Toc508192652" </w:instrText>
      </w:r>
      <w:r>
        <w:fldChar w:fldCharType="separate"/>
      </w:r>
      <w:r>
        <w:rPr>
          <w:rStyle w:val="15"/>
          <w:rFonts w:asciiTheme="minorEastAsia" w:hAnsiTheme="minorEastAsia"/>
          <w:b/>
          <w:kern w:val="0"/>
        </w:rPr>
        <w:t>3.3.3</w:t>
      </w:r>
      <w:r>
        <w:rPr>
          <w:rStyle w:val="15"/>
          <w:rFonts w:hint="eastAsia" w:asciiTheme="minorEastAsia" w:hAnsiTheme="minorEastAsia"/>
          <w:b/>
          <w:kern w:val="0"/>
        </w:rPr>
        <w:t>历年否决原因汇总</w:t>
      </w:r>
      <w:r>
        <w:rPr>
          <w:b/>
        </w:rPr>
        <w:tab/>
      </w:r>
      <w:r>
        <w:rPr>
          <w:b/>
        </w:rPr>
        <w:fldChar w:fldCharType="begin"/>
      </w:r>
      <w:r>
        <w:rPr>
          <w:b/>
        </w:rPr>
        <w:instrText xml:space="preserve"> PAGEREF _Toc508192652 \h </w:instrText>
      </w:r>
      <w:r>
        <w:rPr>
          <w:b/>
        </w:rPr>
        <w:fldChar w:fldCharType="separate"/>
      </w:r>
      <w:r>
        <w:rPr>
          <w:b/>
        </w:rPr>
        <w:t>21</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"_Toc508192653" </w:instrText>
      </w:r>
      <w:r>
        <w:fldChar w:fldCharType="separate"/>
      </w:r>
      <w:r>
        <w:rPr>
          <w:rStyle w:val="15"/>
          <w:b/>
          <w:kern w:val="0"/>
        </w:rPr>
        <w:t>4.A</w:t>
      </w:r>
      <w:r>
        <w:rPr>
          <w:rStyle w:val="15"/>
          <w:rFonts w:hint="eastAsia"/>
          <w:b/>
          <w:kern w:val="0"/>
        </w:rPr>
        <w:t>公司的案例分析</w:t>
      </w:r>
      <w:r>
        <w:rPr>
          <w:b/>
        </w:rPr>
        <w:tab/>
      </w:r>
      <w:r>
        <w:rPr>
          <w:b/>
        </w:rPr>
        <w:fldChar w:fldCharType="begin"/>
      </w:r>
      <w:r>
        <w:rPr>
          <w:b/>
        </w:rPr>
        <w:instrText xml:space="preserve"> PAGEREF _Toc508192653 \h </w:instrText>
      </w:r>
      <w:r>
        <w:rPr>
          <w:b/>
        </w:rPr>
        <w:fldChar w:fldCharType="separate"/>
      </w:r>
      <w:r>
        <w:rPr>
          <w:b/>
        </w:rPr>
        <w:t>24</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"_Toc508192654" </w:instrText>
      </w:r>
      <w:r>
        <w:fldChar w:fldCharType="separate"/>
      </w:r>
      <w:r>
        <w:rPr>
          <w:rStyle w:val="15"/>
          <w:b/>
          <w:kern w:val="0"/>
        </w:rPr>
        <w:t>4.1A</w:t>
      </w:r>
      <w:r>
        <w:rPr>
          <w:rStyle w:val="15"/>
          <w:rFonts w:hint="eastAsia"/>
          <w:b/>
          <w:kern w:val="0"/>
        </w:rPr>
        <w:t>公司的基本情况介绍</w:t>
      </w:r>
      <w:r>
        <w:rPr>
          <w:b/>
        </w:rPr>
        <w:tab/>
      </w:r>
      <w:r>
        <w:rPr>
          <w:b/>
        </w:rPr>
        <w:fldChar w:fldCharType="begin"/>
      </w:r>
      <w:r>
        <w:rPr>
          <w:b/>
        </w:rPr>
        <w:instrText xml:space="preserve"> PAGEREF _Toc508192654 \h </w:instrText>
      </w:r>
      <w:r>
        <w:rPr>
          <w:b/>
        </w:rPr>
        <w:fldChar w:fldCharType="separate"/>
      </w:r>
      <w:r>
        <w:rPr>
          <w:b/>
        </w:rPr>
        <w:t>24</w:t>
      </w:r>
      <w:r>
        <w:rPr>
          <w:b/>
        </w:rPr>
        <w:fldChar w:fldCharType="end"/>
      </w:r>
      <w:r>
        <w:rPr>
          <w:b/>
        </w:rPr>
        <w:fldChar w:fldCharType="end"/>
      </w:r>
    </w:p>
    <w:p>
      <w:pPr>
        <w:pStyle w:val="6"/>
        <w:tabs>
          <w:tab w:val="right" w:leader="dot" w:pos="8948"/>
        </w:tabs>
        <w:rPr>
          <w:b/>
        </w:rPr>
      </w:pPr>
      <w:r>
        <w:fldChar w:fldCharType="begin"/>
      </w:r>
      <w:r>
        <w:instrText xml:space="preserve"> HYPERLINK \l "_Toc508192655" </w:instrText>
      </w:r>
      <w:r>
        <w:fldChar w:fldCharType="separate"/>
      </w:r>
      <w:r>
        <w:rPr>
          <w:rStyle w:val="15"/>
          <w:rFonts w:asciiTheme="minorEastAsia" w:hAnsiTheme="minorEastAsia"/>
          <w:b/>
          <w:kern w:val="0"/>
        </w:rPr>
        <w:t>4.1.1A</w:t>
      </w:r>
      <w:r>
        <w:rPr>
          <w:rStyle w:val="15"/>
          <w:rFonts w:hint="eastAsia" w:asciiTheme="minorEastAsia" w:hAnsiTheme="minorEastAsia"/>
          <w:b/>
          <w:kern w:val="0"/>
        </w:rPr>
        <w:t>公司的设立及股改后股权分布特点</w:t>
      </w:r>
      <w:r>
        <w:rPr>
          <w:b/>
        </w:rPr>
        <w:tab/>
      </w:r>
      <w:r>
        <w:rPr>
          <w:b/>
        </w:rPr>
        <w:fldChar w:fldCharType="begin"/>
      </w:r>
      <w:r>
        <w:rPr>
          <w:b/>
        </w:rPr>
        <w:instrText xml:space="preserve"> PAGEREF _Toc508192655 \h </w:instrText>
      </w:r>
      <w:r>
        <w:rPr>
          <w:b/>
        </w:rPr>
        <w:fldChar w:fldCharType="separate"/>
      </w:r>
      <w:r>
        <w:rPr>
          <w:b/>
        </w:rPr>
        <w:t>24</w:t>
      </w:r>
      <w:r>
        <w:rPr>
          <w:b/>
        </w:rPr>
        <w:fldChar w:fldCharType="end"/>
      </w:r>
      <w:r>
        <w:rPr>
          <w:b/>
        </w:rPr>
        <w:fldChar w:fldCharType="end"/>
      </w:r>
    </w:p>
    <w:p>
      <w:pPr>
        <w:pStyle w:val="6"/>
        <w:tabs>
          <w:tab w:val="right" w:leader="dot" w:pos="8948"/>
        </w:tabs>
        <w:rPr>
          <w:b/>
        </w:rPr>
      </w:pPr>
      <w:r>
        <w:fldChar w:fldCharType="begin"/>
      </w:r>
      <w:r>
        <w:instrText xml:space="preserve"> HYPERLINK \l "_Toc508192656" </w:instrText>
      </w:r>
      <w:r>
        <w:fldChar w:fldCharType="separate"/>
      </w:r>
      <w:r>
        <w:rPr>
          <w:rStyle w:val="15"/>
          <w:rFonts w:asciiTheme="minorEastAsia" w:hAnsiTheme="minorEastAsia"/>
          <w:b/>
          <w:kern w:val="0"/>
        </w:rPr>
        <w:t>4.1.2A</w:t>
      </w:r>
      <w:r>
        <w:rPr>
          <w:rStyle w:val="15"/>
          <w:rFonts w:hint="eastAsia" w:asciiTheme="minorEastAsia" w:hAnsiTheme="minorEastAsia"/>
          <w:b/>
          <w:kern w:val="0"/>
        </w:rPr>
        <w:t>公司所处行业、产品特点分析</w:t>
      </w:r>
      <w:r>
        <w:rPr>
          <w:b/>
        </w:rPr>
        <w:tab/>
      </w:r>
      <w:r>
        <w:rPr>
          <w:b/>
        </w:rPr>
        <w:fldChar w:fldCharType="begin"/>
      </w:r>
      <w:r>
        <w:rPr>
          <w:b/>
        </w:rPr>
        <w:instrText xml:space="preserve"> PAGEREF _Toc508192656 \h </w:instrText>
      </w:r>
      <w:r>
        <w:rPr>
          <w:b/>
        </w:rPr>
        <w:fldChar w:fldCharType="separate"/>
      </w:r>
      <w:r>
        <w:rPr>
          <w:b/>
        </w:rPr>
        <w:t>24</w:t>
      </w:r>
      <w:r>
        <w:rPr>
          <w:b/>
        </w:rPr>
        <w:fldChar w:fldCharType="end"/>
      </w:r>
      <w:r>
        <w:rPr>
          <w:b/>
        </w:rPr>
        <w:fldChar w:fldCharType="end"/>
      </w:r>
    </w:p>
    <w:p>
      <w:pPr>
        <w:pStyle w:val="6"/>
        <w:tabs>
          <w:tab w:val="right" w:leader="dot" w:pos="8948"/>
        </w:tabs>
        <w:rPr>
          <w:b/>
        </w:rPr>
      </w:pPr>
      <w:r>
        <w:fldChar w:fldCharType="begin"/>
      </w:r>
      <w:r>
        <w:instrText xml:space="preserve"> HYPERLINK \l "_Toc508192657" </w:instrText>
      </w:r>
      <w:r>
        <w:fldChar w:fldCharType="separate"/>
      </w:r>
      <w:r>
        <w:rPr>
          <w:rStyle w:val="15"/>
          <w:rFonts w:asciiTheme="minorEastAsia" w:hAnsiTheme="minorEastAsia"/>
          <w:b/>
          <w:kern w:val="0"/>
        </w:rPr>
        <w:t>4.1.3A</w:t>
      </w:r>
      <w:r>
        <w:rPr>
          <w:rStyle w:val="15"/>
          <w:rFonts w:hint="eastAsia" w:asciiTheme="minorEastAsia" w:hAnsiTheme="minorEastAsia"/>
          <w:b/>
          <w:kern w:val="0"/>
        </w:rPr>
        <w:t>公司现有缺陷分析</w:t>
      </w:r>
      <w:r>
        <w:rPr>
          <w:b/>
        </w:rPr>
        <w:tab/>
      </w:r>
      <w:r>
        <w:rPr>
          <w:b/>
        </w:rPr>
        <w:fldChar w:fldCharType="begin"/>
      </w:r>
      <w:r>
        <w:rPr>
          <w:b/>
        </w:rPr>
        <w:instrText xml:space="preserve"> PAGEREF _Toc508192657 \h </w:instrText>
      </w:r>
      <w:r>
        <w:rPr>
          <w:b/>
        </w:rPr>
        <w:fldChar w:fldCharType="separate"/>
      </w:r>
      <w:r>
        <w:rPr>
          <w:b/>
        </w:rPr>
        <w:t>25</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"_Toc508192658" </w:instrText>
      </w:r>
      <w:r>
        <w:fldChar w:fldCharType="separate"/>
      </w:r>
      <w:r>
        <w:rPr>
          <w:rStyle w:val="15"/>
          <w:b/>
          <w:kern w:val="0"/>
        </w:rPr>
        <w:t>4.2A</w:t>
      </w:r>
      <w:r>
        <w:rPr>
          <w:rStyle w:val="15"/>
          <w:rFonts w:hint="eastAsia"/>
          <w:b/>
          <w:kern w:val="0"/>
        </w:rPr>
        <w:t>公司</w:t>
      </w:r>
      <w:r>
        <w:rPr>
          <w:rStyle w:val="15"/>
          <w:b/>
          <w:kern w:val="0"/>
        </w:rPr>
        <w:t>IPO</w:t>
      </w:r>
      <w:r>
        <w:rPr>
          <w:rStyle w:val="15"/>
          <w:rFonts w:hint="eastAsia"/>
          <w:b/>
          <w:kern w:val="0"/>
        </w:rPr>
        <w:t>过程中的审计流程</w:t>
      </w:r>
      <w:r>
        <w:rPr>
          <w:b/>
        </w:rPr>
        <w:tab/>
      </w:r>
      <w:r>
        <w:rPr>
          <w:b/>
        </w:rPr>
        <w:fldChar w:fldCharType="begin"/>
      </w:r>
      <w:r>
        <w:rPr>
          <w:b/>
        </w:rPr>
        <w:instrText xml:space="preserve"> PAGEREF _Toc508192658 \h </w:instrText>
      </w:r>
      <w:r>
        <w:rPr>
          <w:b/>
        </w:rPr>
        <w:fldChar w:fldCharType="separate"/>
      </w:r>
      <w:r>
        <w:rPr>
          <w:b/>
        </w:rPr>
        <w:t>26</w:t>
      </w:r>
      <w:r>
        <w:rPr>
          <w:b/>
        </w:rPr>
        <w:fldChar w:fldCharType="end"/>
      </w:r>
      <w:r>
        <w:rPr>
          <w:b/>
        </w:rPr>
        <w:fldChar w:fldCharType="end"/>
      </w:r>
    </w:p>
    <w:p>
      <w:pPr>
        <w:pStyle w:val="6"/>
        <w:tabs>
          <w:tab w:val="right" w:leader="dot" w:pos="8948"/>
        </w:tabs>
        <w:rPr>
          <w:b/>
        </w:rPr>
      </w:pPr>
      <w:r>
        <w:fldChar w:fldCharType="begin"/>
      </w:r>
      <w:r>
        <w:instrText xml:space="preserve"> HYPERLINK \l "_Toc508192659" </w:instrText>
      </w:r>
      <w:r>
        <w:fldChar w:fldCharType="separate"/>
      </w:r>
      <w:r>
        <w:rPr>
          <w:rStyle w:val="15"/>
          <w:rFonts w:asciiTheme="minorEastAsia" w:hAnsiTheme="minorEastAsia"/>
          <w:b/>
          <w:kern w:val="0"/>
        </w:rPr>
        <w:t>4.2.1</w:t>
      </w:r>
      <w:r>
        <w:rPr>
          <w:rStyle w:val="15"/>
          <w:rFonts w:hint="eastAsia" w:asciiTheme="minorEastAsia" w:hAnsiTheme="minorEastAsia"/>
          <w:b/>
          <w:kern w:val="0"/>
        </w:rPr>
        <w:t>会计师事务所审计流程注意问题</w:t>
      </w:r>
      <w:r>
        <w:rPr>
          <w:b/>
        </w:rPr>
        <w:tab/>
      </w:r>
      <w:r>
        <w:rPr>
          <w:b/>
        </w:rPr>
        <w:fldChar w:fldCharType="begin"/>
      </w:r>
      <w:r>
        <w:rPr>
          <w:b/>
        </w:rPr>
        <w:instrText xml:space="preserve"> PAGEREF _Toc508192659 \h </w:instrText>
      </w:r>
      <w:r>
        <w:rPr>
          <w:b/>
        </w:rPr>
        <w:fldChar w:fldCharType="separate"/>
      </w:r>
      <w:r>
        <w:rPr>
          <w:b/>
        </w:rPr>
        <w:t>26</w:t>
      </w:r>
      <w:r>
        <w:rPr>
          <w:b/>
        </w:rPr>
        <w:fldChar w:fldCharType="end"/>
      </w:r>
      <w:r>
        <w:rPr>
          <w:b/>
        </w:rPr>
        <w:fldChar w:fldCharType="end"/>
      </w:r>
    </w:p>
    <w:p>
      <w:pPr>
        <w:pStyle w:val="6"/>
        <w:tabs>
          <w:tab w:val="right" w:leader="dot" w:pos="8948"/>
        </w:tabs>
        <w:rPr>
          <w:b/>
        </w:rPr>
      </w:pPr>
      <w:r>
        <w:fldChar w:fldCharType="begin"/>
      </w:r>
      <w:r>
        <w:instrText xml:space="preserve"> HYPERLINK \l "_Toc508192660" </w:instrText>
      </w:r>
      <w:r>
        <w:fldChar w:fldCharType="separate"/>
      </w:r>
      <w:r>
        <w:rPr>
          <w:rStyle w:val="15"/>
          <w:rFonts w:asciiTheme="minorEastAsia" w:hAnsiTheme="minorEastAsia"/>
          <w:b/>
          <w:kern w:val="0"/>
        </w:rPr>
        <w:t>4.2.2</w:t>
      </w:r>
      <w:r>
        <w:rPr>
          <w:rStyle w:val="15"/>
          <w:rFonts w:hint="eastAsia" w:asciiTheme="minorEastAsia" w:hAnsiTheme="minorEastAsia"/>
          <w:b/>
          <w:kern w:val="0"/>
        </w:rPr>
        <w:t>会计师事务所审计与券商审计的不同</w:t>
      </w:r>
      <w:r>
        <w:rPr>
          <w:b/>
        </w:rPr>
        <w:tab/>
      </w:r>
      <w:r>
        <w:rPr>
          <w:b/>
        </w:rPr>
        <w:fldChar w:fldCharType="begin"/>
      </w:r>
      <w:r>
        <w:rPr>
          <w:b/>
        </w:rPr>
        <w:instrText xml:space="preserve"> PAGEREF _Toc508192660 \h </w:instrText>
      </w:r>
      <w:r>
        <w:rPr>
          <w:b/>
        </w:rPr>
        <w:fldChar w:fldCharType="separate"/>
      </w:r>
      <w:r>
        <w:rPr>
          <w:b/>
        </w:rPr>
        <w:t>27</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"_Toc508192661" </w:instrText>
      </w:r>
      <w:r>
        <w:fldChar w:fldCharType="separate"/>
      </w:r>
      <w:r>
        <w:rPr>
          <w:rStyle w:val="15"/>
          <w:b/>
          <w:kern w:val="0"/>
        </w:rPr>
        <w:t>4.3A</w:t>
      </w:r>
      <w:r>
        <w:rPr>
          <w:rStyle w:val="15"/>
          <w:rFonts w:hint="eastAsia"/>
          <w:b/>
          <w:kern w:val="0"/>
        </w:rPr>
        <w:t>公司</w:t>
      </w:r>
      <w:r>
        <w:rPr>
          <w:rStyle w:val="15"/>
          <w:b/>
          <w:kern w:val="0"/>
        </w:rPr>
        <w:t>IPO</w:t>
      </w:r>
      <w:r>
        <w:rPr>
          <w:rStyle w:val="15"/>
          <w:rFonts w:hint="eastAsia"/>
          <w:b/>
          <w:kern w:val="0"/>
        </w:rPr>
        <w:t>审计实务过程中存在的审计风险</w:t>
      </w:r>
      <w:r>
        <w:rPr>
          <w:b/>
        </w:rPr>
        <w:tab/>
      </w:r>
      <w:r>
        <w:rPr>
          <w:b/>
        </w:rPr>
        <w:fldChar w:fldCharType="begin"/>
      </w:r>
      <w:r>
        <w:rPr>
          <w:b/>
        </w:rPr>
        <w:instrText xml:space="preserve"> PAGEREF _Toc508192661 \h </w:instrText>
      </w:r>
      <w:r>
        <w:rPr>
          <w:b/>
        </w:rPr>
        <w:fldChar w:fldCharType="separate"/>
      </w:r>
      <w:r>
        <w:rPr>
          <w:b/>
        </w:rPr>
        <w:t>28</w:t>
      </w:r>
      <w:r>
        <w:rPr>
          <w:b/>
        </w:rPr>
        <w:fldChar w:fldCharType="end"/>
      </w:r>
      <w:r>
        <w:rPr>
          <w:b/>
        </w:rPr>
        <w:fldChar w:fldCharType="end"/>
      </w:r>
    </w:p>
    <w:p>
      <w:pPr>
        <w:pStyle w:val="6"/>
        <w:tabs>
          <w:tab w:val="right" w:leader="dot" w:pos="8948"/>
        </w:tabs>
        <w:rPr>
          <w:b/>
        </w:rPr>
      </w:pPr>
      <w:r>
        <w:fldChar w:fldCharType="begin"/>
      </w:r>
      <w:r>
        <w:instrText xml:space="preserve"> HYPERLINK \l "_Toc508192662" </w:instrText>
      </w:r>
      <w:r>
        <w:fldChar w:fldCharType="separate"/>
      </w:r>
      <w:r>
        <w:rPr>
          <w:rStyle w:val="15"/>
          <w:rFonts w:asciiTheme="minorEastAsia" w:hAnsiTheme="minorEastAsia"/>
          <w:b/>
          <w:kern w:val="0"/>
        </w:rPr>
        <w:t xml:space="preserve">4.3.1 </w:t>
      </w:r>
      <w:r>
        <w:rPr>
          <w:rStyle w:val="15"/>
          <w:rFonts w:hint="eastAsia" w:asciiTheme="minorEastAsia" w:hAnsiTheme="minorEastAsia"/>
          <w:b/>
          <w:kern w:val="0"/>
        </w:rPr>
        <w:t>固有风险的评价</w:t>
      </w:r>
      <w:r>
        <w:rPr>
          <w:b/>
        </w:rPr>
        <w:tab/>
      </w:r>
      <w:r>
        <w:rPr>
          <w:b/>
        </w:rPr>
        <w:fldChar w:fldCharType="begin"/>
      </w:r>
      <w:r>
        <w:rPr>
          <w:b/>
        </w:rPr>
        <w:instrText xml:space="preserve"> PAGEREF _Toc508192662 \h </w:instrText>
      </w:r>
      <w:r>
        <w:rPr>
          <w:b/>
        </w:rPr>
        <w:fldChar w:fldCharType="separate"/>
      </w:r>
      <w:r>
        <w:rPr>
          <w:b/>
        </w:rPr>
        <w:t>28</w:t>
      </w:r>
      <w:r>
        <w:rPr>
          <w:b/>
        </w:rPr>
        <w:fldChar w:fldCharType="end"/>
      </w:r>
      <w:r>
        <w:rPr>
          <w:b/>
        </w:rPr>
        <w:fldChar w:fldCharType="end"/>
      </w:r>
    </w:p>
    <w:p>
      <w:pPr>
        <w:pStyle w:val="6"/>
        <w:tabs>
          <w:tab w:val="right" w:leader="dot" w:pos="8948"/>
        </w:tabs>
        <w:rPr>
          <w:b/>
        </w:rPr>
      </w:pPr>
      <w:r>
        <w:fldChar w:fldCharType="begin"/>
      </w:r>
      <w:r>
        <w:instrText xml:space="preserve"> HYPERLINK \l "_Toc508192663" </w:instrText>
      </w:r>
      <w:r>
        <w:fldChar w:fldCharType="separate"/>
      </w:r>
      <w:r>
        <w:rPr>
          <w:rStyle w:val="15"/>
          <w:rFonts w:asciiTheme="minorEastAsia" w:hAnsiTheme="minorEastAsia"/>
          <w:b/>
          <w:kern w:val="0"/>
        </w:rPr>
        <w:t xml:space="preserve">4.3.2 </w:t>
      </w:r>
      <w:r>
        <w:rPr>
          <w:rStyle w:val="15"/>
          <w:rFonts w:hint="eastAsia" w:asciiTheme="minorEastAsia" w:hAnsiTheme="minorEastAsia"/>
          <w:b/>
          <w:kern w:val="0"/>
        </w:rPr>
        <w:t>控制风险的评价</w:t>
      </w:r>
      <w:r>
        <w:rPr>
          <w:b/>
        </w:rPr>
        <w:tab/>
      </w:r>
      <w:r>
        <w:rPr>
          <w:b/>
        </w:rPr>
        <w:fldChar w:fldCharType="begin"/>
      </w:r>
      <w:r>
        <w:rPr>
          <w:b/>
        </w:rPr>
        <w:instrText xml:space="preserve"> PAGEREF _Toc508192663 \h </w:instrText>
      </w:r>
      <w:r>
        <w:rPr>
          <w:b/>
        </w:rPr>
        <w:fldChar w:fldCharType="separate"/>
      </w:r>
      <w:r>
        <w:rPr>
          <w:b/>
        </w:rPr>
        <w:t>32</w:t>
      </w:r>
      <w:r>
        <w:rPr>
          <w:b/>
        </w:rPr>
        <w:fldChar w:fldCharType="end"/>
      </w:r>
      <w:r>
        <w:rPr>
          <w:b/>
        </w:rPr>
        <w:fldChar w:fldCharType="end"/>
      </w:r>
    </w:p>
    <w:p>
      <w:pPr>
        <w:pStyle w:val="6"/>
        <w:tabs>
          <w:tab w:val="right" w:leader="dot" w:pos="8948"/>
        </w:tabs>
        <w:rPr>
          <w:b/>
        </w:rPr>
      </w:pPr>
      <w:r>
        <w:fldChar w:fldCharType="begin"/>
      </w:r>
      <w:r>
        <w:instrText xml:space="preserve"> HYPERLINK \l "_Toc508192664" </w:instrText>
      </w:r>
      <w:r>
        <w:fldChar w:fldCharType="separate"/>
      </w:r>
      <w:r>
        <w:rPr>
          <w:rStyle w:val="15"/>
          <w:rFonts w:asciiTheme="minorEastAsia" w:hAnsiTheme="minorEastAsia"/>
          <w:b/>
          <w:kern w:val="0"/>
        </w:rPr>
        <w:t xml:space="preserve">4.3.3 </w:t>
      </w:r>
      <w:r>
        <w:rPr>
          <w:rStyle w:val="15"/>
          <w:rFonts w:hint="eastAsia" w:asciiTheme="minorEastAsia" w:hAnsiTheme="minorEastAsia"/>
          <w:b/>
          <w:kern w:val="0"/>
        </w:rPr>
        <w:t>检查风险的控制</w:t>
      </w:r>
      <w:r>
        <w:rPr>
          <w:b/>
        </w:rPr>
        <w:tab/>
      </w:r>
      <w:r>
        <w:rPr>
          <w:b/>
        </w:rPr>
        <w:fldChar w:fldCharType="begin"/>
      </w:r>
      <w:r>
        <w:rPr>
          <w:b/>
        </w:rPr>
        <w:instrText xml:space="preserve"> PAGEREF _Toc508192664 \h </w:instrText>
      </w:r>
      <w:r>
        <w:rPr>
          <w:b/>
        </w:rPr>
        <w:fldChar w:fldCharType="separate"/>
      </w:r>
      <w:r>
        <w:rPr>
          <w:b/>
        </w:rPr>
        <w:t>33</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"_Toc508192665" </w:instrText>
      </w:r>
      <w:r>
        <w:fldChar w:fldCharType="separate"/>
      </w:r>
      <w:r>
        <w:rPr>
          <w:rStyle w:val="15"/>
          <w:b/>
          <w:kern w:val="0"/>
        </w:rPr>
        <w:t>5.</w:t>
      </w:r>
      <w:r>
        <w:rPr>
          <w:rStyle w:val="15"/>
          <w:rFonts w:hint="eastAsia"/>
          <w:b/>
          <w:kern w:val="0"/>
        </w:rPr>
        <w:t>应对风险的控制对策</w:t>
      </w:r>
      <w:r>
        <w:rPr>
          <w:b/>
        </w:rPr>
        <w:tab/>
      </w:r>
      <w:r>
        <w:rPr>
          <w:b/>
        </w:rPr>
        <w:fldChar w:fldCharType="begin"/>
      </w:r>
      <w:r>
        <w:rPr>
          <w:b/>
        </w:rPr>
        <w:instrText xml:space="preserve"> PAGEREF _Toc508192665 \h </w:instrText>
      </w:r>
      <w:r>
        <w:rPr>
          <w:b/>
        </w:rPr>
        <w:fldChar w:fldCharType="separate"/>
      </w:r>
      <w:r>
        <w:rPr>
          <w:b/>
        </w:rPr>
        <w:t>37</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"_Toc508192666" </w:instrText>
      </w:r>
      <w:r>
        <w:fldChar w:fldCharType="separate"/>
      </w:r>
      <w:r>
        <w:rPr>
          <w:rStyle w:val="15"/>
          <w:b/>
          <w:kern w:val="0"/>
        </w:rPr>
        <w:t xml:space="preserve">5.1 </w:t>
      </w:r>
      <w:r>
        <w:rPr>
          <w:rStyle w:val="15"/>
          <w:rFonts w:hint="eastAsia"/>
          <w:b/>
          <w:kern w:val="0"/>
        </w:rPr>
        <w:t>发行主体角度控制风险</w:t>
      </w:r>
      <w:r>
        <w:rPr>
          <w:b/>
        </w:rPr>
        <w:tab/>
      </w:r>
      <w:r>
        <w:rPr>
          <w:b/>
        </w:rPr>
        <w:fldChar w:fldCharType="begin"/>
      </w:r>
      <w:r>
        <w:rPr>
          <w:b/>
        </w:rPr>
        <w:instrText xml:space="preserve"> PAGEREF _Toc508192666 \h </w:instrText>
      </w:r>
      <w:r>
        <w:rPr>
          <w:b/>
        </w:rPr>
        <w:fldChar w:fldCharType="separate"/>
      </w:r>
      <w:r>
        <w:rPr>
          <w:b/>
        </w:rPr>
        <w:t>37</w:t>
      </w:r>
      <w:r>
        <w:rPr>
          <w:b/>
        </w:rPr>
        <w:fldChar w:fldCharType="end"/>
      </w:r>
      <w:r>
        <w:rPr>
          <w:b/>
        </w:rPr>
        <w:fldChar w:fldCharType="end"/>
      </w:r>
    </w:p>
    <w:p>
      <w:pPr>
        <w:pStyle w:val="6"/>
        <w:tabs>
          <w:tab w:val="right" w:leader="dot" w:pos="8948"/>
        </w:tabs>
        <w:rPr>
          <w:b/>
        </w:rPr>
      </w:pPr>
      <w:r>
        <w:fldChar w:fldCharType="begin"/>
      </w:r>
      <w:r>
        <w:instrText xml:space="preserve"> HYPERLINK \l "_Toc508192667" </w:instrText>
      </w:r>
      <w:r>
        <w:fldChar w:fldCharType="separate"/>
      </w:r>
      <w:r>
        <w:rPr>
          <w:rStyle w:val="15"/>
          <w:rFonts w:asciiTheme="minorEastAsia" w:hAnsiTheme="minorEastAsia"/>
          <w:b/>
          <w:kern w:val="0"/>
        </w:rPr>
        <w:t xml:space="preserve">5.1.1 </w:t>
      </w:r>
      <w:r>
        <w:rPr>
          <w:rStyle w:val="15"/>
          <w:rFonts w:hint="eastAsia" w:asciiTheme="minorEastAsia" w:hAnsiTheme="minorEastAsia"/>
          <w:b/>
          <w:kern w:val="0"/>
        </w:rPr>
        <w:t>发行主体对固有风险的控制</w:t>
      </w:r>
      <w:r>
        <w:rPr>
          <w:b/>
        </w:rPr>
        <w:tab/>
      </w:r>
      <w:r>
        <w:rPr>
          <w:b/>
        </w:rPr>
        <w:fldChar w:fldCharType="begin"/>
      </w:r>
      <w:r>
        <w:rPr>
          <w:b/>
        </w:rPr>
        <w:instrText xml:space="preserve"> PAGEREF _Toc508192667 \h </w:instrText>
      </w:r>
      <w:r>
        <w:rPr>
          <w:b/>
        </w:rPr>
        <w:fldChar w:fldCharType="separate"/>
      </w:r>
      <w:r>
        <w:rPr>
          <w:b/>
        </w:rPr>
        <w:t>37</w:t>
      </w:r>
      <w:r>
        <w:rPr>
          <w:b/>
        </w:rPr>
        <w:fldChar w:fldCharType="end"/>
      </w:r>
      <w:r>
        <w:rPr>
          <w:b/>
        </w:rPr>
        <w:fldChar w:fldCharType="end"/>
      </w:r>
    </w:p>
    <w:p>
      <w:pPr>
        <w:pStyle w:val="6"/>
        <w:tabs>
          <w:tab w:val="right" w:leader="dot" w:pos="8948"/>
        </w:tabs>
        <w:rPr>
          <w:b/>
        </w:rPr>
      </w:pPr>
      <w:r>
        <w:fldChar w:fldCharType="begin"/>
      </w:r>
      <w:r>
        <w:instrText xml:space="preserve"> HYPERLINK \l "_Toc508192668" </w:instrText>
      </w:r>
      <w:r>
        <w:fldChar w:fldCharType="separate"/>
      </w:r>
      <w:r>
        <w:rPr>
          <w:rStyle w:val="15"/>
          <w:rFonts w:asciiTheme="minorEastAsia" w:hAnsiTheme="minorEastAsia"/>
          <w:b/>
          <w:kern w:val="0"/>
        </w:rPr>
        <w:t>5.1.2</w:t>
      </w:r>
      <w:r>
        <w:rPr>
          <w:rStyle w:val="15"/>
          <w:rFonts w:hint="eastAsia" w:asciiTheme="minorEastAsia" w:hAnsiTheme="minorEastAsia"/>
          <w:b/>
          <w:kern w:val="0"/>
        </w:rPr>
        <w:t>发行主体对控制风险的控制</w:t>
      </w:r>
      <w:r>
        <w:rPr>
          <w:b/>
        </w:rPr>
        <w:tab/>
      </w:r>
      <w:r>
        <w:rPr>
          <w:b/>
        </w:rPr>
        <w:fldChar w:fldCharType="begin"/>
      </w:r>
      <w:r>
        <w:rPr>
          <w:b/>
        </w:rPr>
        <w:instrText xml:space="preserve"> PAGEREF _Toc508192668 \h </w:instrText>
      </w:r>
      <w:r>
        <w:rPr>
          <w:b/>
        </w:rPr>
        <w:fldChar w:fldCharType="separate"/>
      </w:r>
      <w:r>
        <w:rPr>
          <w:b/>
        </w:rPr>
        <w:t>38</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"_Toc508192669" </w:instrText>
      </w:r>
      <w:r>
        <w:fldChar w:fldCharType="separate"/>
      </w:r>
      <w:r>
        <w:rPr>
          <w:rStyle w:val="15"/>
          <w:b/>
          <w:kern w:val="0"/>
        </w:rPr>
        <w:t xml:space="preserve">5.2 </w:t>
      </w:r>
      <w:r>
        <w:rPr>
          <w:rStyle w:val="15"/>
          <w:rFonts w:hint="eastAsia"/>
          <w:b/>
          <w:kern w:val="0"/>
        </w:rPr>
        <w:t>会计师事务所应提高</w:t>
      </w:r>
      <w:r>
        <w:rPr>
          <w:rStyle w:val="15"/>
          <w:b/>
          <w:kern w:val="0"/>
        </w:rPr>
        <w:t>IPO</w:t>
      </w:r>
      <w:r>
        <w:rPr>
          <w:rStyle w:val="15"/>
          <w:rFonts w:hint="eastAsia"/>
          <w:b/>
          <w:kern w:val="0"/>
        </w:rPr>
        <w:t>审计质量</w:t>
      </w:r>
      <w:r>
        <w:rPr>
          <w:b/>
        </w:rPr>
        <w:tab/>
      </w:r>
      <w:r>
        <w:rPr>
          <w:b/>
        </w:rPr>
        <w:fldChar w:fldCharType="begin"/>
      </w:r>
      <w:r>
        <w:rPr>
          <w:b/>
        </w:rPr>
        <w:instrText xml:space="preserve"> PAGEREF _Toc508192669 \h </w:instrText>
      </w:r>
      <w:r>
        <w:rPr>
          <w:b/>
        </w:rPr>
        <w:fldChar w:fldCharType="separate"/>
      </w:r>
      <w:r>
        <w:rPr>
          <w:b/>
        </w:rPr>
        <w:t>38</w:t>
      </w:r>
      <w:r>
        <w:rPr>
          <w:b/>
        </w:rPr>
        <w:fldChar w:fldCharType="end"/>
      </w:r>
      <w:r>
        <w:rPr>
          <w:b/>
        </w:rPr>
        <w:fldChar w:fldCharType="end"/>
      </w:r>
    </w:p>
    <w:p>
      <w:pPr>
        <w:pStyle w:val="6"/>
        <w:tabs>
          <w:tab w:val="right" w:leader="dot" w:pos="8948"/>
        </w:tabs>
        <w:rPr>
          <w:b/>
        </w:rPr>
      </w:pPr>
      <w:r>
        <w:fldChar w:fldCharType="begin"/>
      </w:r>
      <w:r>
        <w:instrText xml:space="preserve"> HYPERLINK \l "_Toc508192670" </w:instrText>
      </w:r>
      <w:r>
        <w:fldChar w:fldCharType="separate"/>
      </w:r>
      <w:r>
        <w:rPr>
          <w:rStyle w:val="15"/>
          <w:rFonts w:asciiTheme="minorEastAsia" w:hAnsiTheme="minorEastAsia"/>
          <w:b/>
          <w:kern w:val="0"/>
        </w:rPr>
        <w:t>5.2.1</w:t>
      </w:r>
      <w:r>
        <w:rPr>
          <w:rStyle w:val="15"/>
          <w:rFonts w:hint="eastAsia" w:asciiTheme="minorEastAsia" w:hAnsiTheme="minorEastAsia"/>
          <w:b/>
          <w:kern w:val="0"/>
        </w:rPr>
        <w:t>建立严格的控制与审核复核制度</w:t>
      </w:r>
      <w:r>
        <w:rPr>
          <w:b/>
        </w:rPr>
        <w:tab/>
      </w:r>
      <w:r>
        <w:rPr>
          <w:b/>
        </w:rPr>
        <w:fldChar w:fldCharType="begin"/>
      </w:r>
      <w:r>
        <w:rPr>
          <w:b/>
        </w:rPr>
        <w:instrText xml:space="preserve"> PAGEREF _Toc508192670 \h </w:instrText>
      </w:r>
      <w:r>
        <w:rPr>
          <w:b/>
        </w:rPr>
        <w:fldChar w:fldCharType="separate"/>
      </w:r>
      <w:r>
        <w:rPr>
          <w:b/>
        </w:rPr>
        <w:t>38</w:t>
      </w:r>
      <w:r>
        <w:rPr>
          <w:b/>
        </w:rPr>
        <w:fldChar w:fldCharType="end"/>
      </w:r>
      <w:r>
        <w:rPr>
          <w:b/>
        </w:rPr>
        <w:fldChar w:fldCharType="end"/>
      </w:r>
    </w:p>
    <w:p>
      <w:pPr>
        <w:pStyle w:val="6"/>
        <w:tabs>
          <w:tab w:val="right" w:leader="dot" w:pos="8948"/>
        </w:tabs>
        <w:rPr>
          <w:b/>
        </w:rPr>
      </w:pPr>
      <w:r>
        <w:fldChar w:fldCharType="begin"/>
      </w:r>
      <w:r>
        <w:instrText xml:space="preserve"> HYPERLINK \l "_Toc508192671" </w:instrText>
      </w:r>
      <w:r>
        <w:fldChar w:fldCharType="separate"/>
      </w:r>
      <w:r>
        <w:rPr>
          <w:rStyle w:val="15"/>
          <w:rFonts w:asciiTheme="minorEastAsia" w:hAnsiTheme="minorEastAsia"/>
          <w:b/>
          <w:kern w:val="0"/>
        </w:rPr>
        <w:t>5.2.2</w:t>
      </w:r>
      <w:r>
        <w:rPr>
          <w:rStyle w:val="15"/>
          <w:rFonts w:hint="eastAsia" w:asciiTheme="minorEastAsia" w:hAnsiTheme="minorEastAsia"/>
          <w:b/>
          <w:kern w:val="0"/>
        </w:rPr>
        <w:t>加强审计人员的道德素养培养</w:t>
      </w:r>
      <w:r>
        <w:rPr>
          <w:b/>
        </w:rPr>
        <w:tab/>
      </w:r>
      <w:r>
        <w:rPr>
          <w:b/>
        </w:rPr>
        <w:fldChar w:fldCharType="begin"/>
      </w:r>
      <w:r>
        <w:rPr>
          <w:b/>
        </w:rPr>
        <w:instrText xml:space="preserve"> PAGEREF _Toc508192671 \h </w:instrText>
      </w:r>
      <w:r>
        <w:rPr>
          <w:b/>
        </w:rPr>
        <w:fldChar w:fldCharType="separate"/>
      </w:r>
      <w:r>
        <w:rPr>
          <w:b/>
        </w:rPr>
        <w:t>39</w:t>
      </w:r>
      <w:r>
        <w:rPr>
          <w:b/>
        </w:rPr>
        <w:fldChar w:fldCharType="end"/>
      </w:r>
      <w:r>
        <w:rPr>
          <w:b/>
        </w:rPr>
        <w:fldChar w:fldCharType="end"/>
      </w:r>
    </w:p>
    <w:p>
      <w:pPr>
        <w:pStyle w:val="12"/>
        <w:rPr>
          <w:rFonts w:asciiTheme="minorHAnsi" w:hAnsiTheme="minorHAnsi"/>
          <w:b/>
          <w:sz w:val="21"/>
          <w:szCs w:val="22"/>
        </w:rPr>
      </w:pPr>
      <w:r>
        <w:fldChar w:fldCharType="begin"/>
      </w:r>
      <w:r>
        <w:instrText xml:space="preserve"> HYPERLINK \l "_Toc508192672" </w:instrText>
      </w:r>
      <w:r>
        <w:fldChar w:fldCharType="separate"/>
      </w:r>
      <w:r>
        <w:rPr>
          <w:rStyle w:val="15"/>
          <w:b/>
          <w:kern w:val="0"/>
        </w:rPr>
        <w:t xml:space="preserve">5.3 </w:t>
      </w:r>
      <w:r>
        <w:rPr>
          <w:rStyle w:val="15"/>
          <w:rFonts w:hint="eastAsia"/>
          <w:b/>
          <w:kern w:val="0"/>
        </w:rPr>
        <w:t>官方为</w:t>
      </w:r>
      <w:r>
        <w:rPr>
          <w:rStyle w:val="15"/>
          <w:b/>
          <w:kern w:val="0"/>
        </w:rPr>
        <w:t>IPO</w:t>
      </w:r>
      <w:r>
        <w:rPr>
          <w:rStyle w:val="15"/>
          <w:rFonts w:hint="eastAsia"/>
          <w:b/>
          <w:kern w:val="0"/>
        </w:rPr>
        <w:t>审计营造的外部环境</w:t>
      </w:r>
      <w:r>
        <w:rPr>
          <w:b/>
        </w:rPr>
        <w:tab/>
      </w:r>
      <w:r>
        <w:rPr>
          <w:b/>
        </w:rPr>
        <w:fldChar w:fldCharType="begin"/>
      </w:r>
      <w:r>
        <w:rPr>
          <w:b/>
        </w:rPr>
        <w:instrText xml:space="preserve"> PAGEREF _Toc508192672 \h </w:instrText>
      </w:r>
      <w:r>
        <w:rPr>
          <w:b/>
        </w:rPr>
        <w:fldChar w:fldCharType="separate"/>
      </w:r>
      <w:r>
        <w:rPr>
          <w:b/>
        </w:rPr>
        <w:t>39</w:t>
      </w:r>
      <w:r>
        <w:rPr>
          <w:b/>
        </w:rPr>
        <w:fldChar w:fldCharType="end"/>
      </w:r>
      <w:r>
        <w:rPr>
          <w:b/>
        </w:rPr>
        <w:fldChar w:fldCharType="end"/>
      </w:r>
    </w:p>
    <w:p>
      <w:pPr>
        <w:pStyle w:val="6"/>
        <w:tabs>
          <w:tab w:val="right" w:leader="dot" w:pos="8948"/>
        </w:tabs>
        <w:rPr>
          <w:b/>
        </w:rPr>
      </w:pPr>
      <w:r>
        <w:fldChar w:fldCharType="begin"/>
      </w:r>
      <w:r>
        <w:instrText xml:space="preserve"> HYPERLINK \l "_Toc508192673" </w:instrText>
      </w:r>
      <w:r>
        <w:fldChar w:fldCharType="separate"/>
      </w:r>
      <w:r>
        <w:rPr>
          <w:rStyle w:val="15"/>
          <w:rFonts w:asciiTheme="minorEastAsia" w:hAnsiTheme="minorEastAsia"/>
          <w:b/>
          <w:kern w:val="0"/>
        </w:rPr>
        <w:t>5.3.1</w:t>
      </w:r>
      <w:r>
        <w:rPr>
          <w:rStyle w:val="15"/>
          <w:rFonts w:hint="eastAsia" w:asciiTheme="minorEastAsia" w:hAnsiTheme="minorEastAsia"/>
          <w:b/>
          <w:kern w:val="0"/>
        </w:rPr>
        <w:t>政府要健全相关法律法规</w:t>
      </w:r>
      <w:r>
        <w:rPr>
          <w:b/>
        </w:rPr>
        <w:tab/>
      </w:r>
      <w:r>
        <w:rPr>
          <w:b/>
        </w:rPr>
        <w:fldChar w:fldCharType="begin"/>
      </w:r>
      <w:r>
        <w:rPr>
          <w:b/>
        </w:rPr>
        <w:instrText xml:space="preserve"> PAGEREF _Toc508192673 \h </w:instrText>
      </w:r>
      <w:r>
        <w:rPr>
          <w:b/>
        </w:rPr>
        <w:fldChar w:fldCharType="separate"/>
      </w:r>
      <w:r>
        <w:rPr>
          <w:b/>
        </w:rPr>
        <w:t>39</w:t>
      </w:r>
      <w:r>
        <w:rPr>
          <w:b/>
        </w:rPr>
        <w:fldChar w:fldCharType="end"/>
      </w:r>
      <w:r>
        <w:rPr>
          <w:b/>
        </w:rPr>
        <w:fldChar w:fldCharType="end"/>
      </w:r>
    </w:p>
    <w:p>
      <w:pPr>
        <w:pStyle w:val="6"/>
        <w:tabs>
          <w:tab w:val="right" w:leader="dot" w:pos="8948"/>
        </w:tabs>
        <w:rPr>
          <w:b/>
        </w:rPr>
      </w:pPr>
      <w:r>
        <w:fldChar w:fldCharType="begin"/>
      </w:r>
      <w:r>
        <w:instrText xml:space="preserve"> HYPERLINK \l "_Toc508192674" </w:instrText>
      </w:r>
      <w:r>
        <w:fldChar w:fldCharType="separate"/>
      </w:r>
      <w:r>
        <w:rPr>
          <w:rStyle w:val="15"/>
          <w:rFonts w:asciiTheme="minorEastAsia" w:hAnsiTheme="minorEastAsia"/>
          <w:b/>
          <w:kern w:val="0"/>
        </w:rPr>
        <w:t>5.3.2</w:t>
      </w:r>
      <w:r>
        <w:rPr>
          <w:rStyle w:val="15"/>
          <w:rFonts w:hint="eastAsia" w:asciiTheme="minorEastAsia" w:hAnsiTheme="minorEastAsia"/>
          <w:b/>
          <w:kern w:val="0"/>
        </w:rPr>
        <w:t>制定严格的惩罚机制</w:t>
      </w:r>
      <w:r>
        <w:rPr>
          <w:b/>
        </w:rPr>
        <w:tab/>
      </w:r>
      <w:r>
        <w:rPr>
          <w:b/>
        </w:rPr>
        <w:fldChar w:fldCharType="begin"/>
      </w:r>
      <w:r>
        <w:rPr>
          <w:b/>
        </w:rPr>
        <w:instrText xml:space="preserve"> PAGEREF _Toc508192674 \h </w:instrText>
      </w:r>
      <w:r>
        <w:rPr>
          <w:b/>
        </w:rPr>
        <w:fldChar w:fldCharType="separate"/>
      </w:r>
      <w:r>
        <w:rPr>
          <w:b/>
        </w:rPr>
        <w:t>39</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"_Toc508192675" </w:instrText>
      </w:r>
      <w:r>
        <w:fldChar w:fldCharType="separate"/>
      </w:r>
      <w:r>
        <w:rPr>
          <w:rStyle w:val="15"/>
          <w:b/>
          <w:kern w:val="0"/>
        </w:rPr>
        <w:t>6.</w:t>
      </w:r>
      <w:r>
        <w:rPr>
          <w:rStyle w:val="15"/>
          <w:rFonts w:hint="eastAsia"/>
          <w:b/>
          <w:kern w:val="0"/>
        </w:rPr>
        <w:t>结论</w:t>
      </w:r>
      <w:r>
        <w:rPr>
          <w:b/>
        </w:rPr>
        <w:tab/>
      </w:r>
      <w:r>
        <w:rPr>
          <w:b/>
        </w:rPr>
        <w:fldChar w:fldCharType="begin"/>
      </w:r>
      <w:r>
        <w:rPr>
          <w:b/>
        </w:rPr>
        <w:instrText xml:space="preserve"> PAGEREF _Toc508192675 \h </w:instrText>
      </w:r>
      <w:r>
        <w:rPr>
          <w:b/>
        </w:rPr>
        <w:fldChar w:fldCharType="separate"/>
      </w:r>
      <w:r>
        <w:rPr>
          <w:b/>
        </w:rPr>
        <w:t>41</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"_Toc508192676" </w:instrText>
      </w:r>
      <w:r>
        <w:fldChar w:fldCharType="separate"/>
      </w:r>
      <w:r>
        <w:rPr>
          <w:rStyle w:val="15"/>
          <w:rFonts w:hint="eastAsia" w:ascii="Times New Roman" w:hAnsi="Times New Roman"/>
          <w:b/>
          <w:kern w:val="0"/>
        </w:rPr>
        <w:t>参考文献</w:t>
      </w:r>
      <w:r>
        <w:rPr>
          <w:b/>
        </w:rPr>
        <w:tab/>
      </w:r>
      <w:r>
        <w:rPr>
          <w:b/>
        </w:rPr>
        <w:fldChar w:fldCharType="begin"/>
      </w:r>
      <w:r>
        <w:rPr>
          <w:b/>
        </w:rPr>
        <w:instrText xml:space="preserve"> PAGEREF _Toc508192676 \h </w:instrText>
      </w:r>
      <w:r>
        <w:rPr>
          <w:b/>
        </w:rPr>
        <w:fldChar w:fldCharType="separate"/>
      </w:r>
      <w:r>
        <w:rPr>
          <w:b/>
        </w:rPr>
        <w:t>42</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"_Toc508192677" </w:instrText>
      </w:r>
      <w:r>
        <w:fldChar w:fldCharType="separate"/>
      </w:r>
      <w:r>
        <w:rPr>
          <w:rStyle w:val="15"/>
          <w:rFonts w:hint="eastAsia" w:ascii="Times New Roman" w:hAnsi="Times New Roman"/>
          <w:b/>
        </w:rPr>
        <w:t>致谢</w:t>
      </w:r>
      <w:r>
        <w:rPr>
          <w:b/>
        </w:rPr>
        <w:tab/>
      </w:r>
      <w:r>
        <w:rPr>
          <w:b/>
        </w:rPr>
        <w:fldChar w:fldCharType="begin"/>
      </w:r>
      <w:r>
        <w:rPr>
          <w:b/>
        </w:rPr>
        <w:instrText xml:space="preserve"> PAGEREF _Toc508192677 \h </w:instrText>
      </w:r>
      <w:r>
        <w:rPr>
          <w:b/>
        </w:rPr>
        <w:fldChar w:fldCharType="separate"/>
      </w:r>
      <w:r>
        <w:rPr>
          <w:b/>
        </w:rPr>
        <w:t>44</w:t>
      </w:r>
      <w:r>
        <w:rPr>
          <w:b/>
        </w:rPr>
        <w:fldChar w:fldCharType="end"/>
      </w:r>
      <w:r>
        <w:rPr>
          <w:b/>
        </w:rPr>
        <w:fldChar w:fldCharType="end"/>
      </w:r>
    </w:p>
    <w:p>
      <w:pPr>
        <w:pStyle w:val="10"/>
        <w:rPr>
          <w:rFonts w:asciiTheme="minorHAnsi" w:hAnsiTheme="minorHAnsi"/>
          <w:b/>
          <w:sz w:val="21"/>
          <w:szCs w:val="22"/>
          <w:lang w:val="en-US"/>
        </w:rPr>
      </w:pPr>
      <w:r>
        <w:fldChar w:fldCharType="begin"/>
      </w:r>
      <w:r>
        <w:instrText xml:space="preserve"> HYPERLINK \l "_Toc508192678" </w:instrText>
      </w:r>
      <w:r>
        <w:fldChar w:fldCharType="separate"/>
      </w:r>
      <w:r>
        <w:rPr>
          <w:rStyle w:val="15"/>
          <w:rFonts w:hint="eastAsia" w:ascii="Times New Roman" w:hAnsi="Times New Roman"/>
          <w:b/>
        </w:rPr>
        <w:t>研究成果</w:t>
      </w:r>
      <w:r>
        <w:rPr>
          <w:b/>
        </w:rPr>
        <w:tab/>
      </w:r>
      <w:r>
        <w:rPr>
          <w:b/>
        </w:rPr>
        <w:fldChar w:fldCharType="begin"/>
      </w:r>
      <w:r>
        <w:rPr>
          <w:b/>
        </w:rPr>
        <w:instrText xml:space="preserve"> PAGEREF _Toc508192678 \h </w:instrText>
      </w:r>
      <w:r>
        <w:rPr>
          <w:b/>
        </w:rPr>
        <w:fldChar w:fldCharType="separate"/>
      </w:r>
      <w:r>
        <w:rPr>
          <w:b/>
        </w:rPr>
        <w:t>45</w:t>
      </w:r>
      <w:r>
        <w:rPr>
          <w:b/>
        </w:rPr>
        <w:fldChar w:fldCharType="end"/>
      </w:r>
      <w:r>
        <w:rPr>
          <w:b/>
        </w:rPr>
        <w:fldChar w:fldCharType="end"/>
      </w:r>
    </w:p>
    <w:p>
      <w:pPr>
        <w:pStyle w:val="2"/>
        <w:spacing w:before="936" w:after="624" w:line="400" w:lineRule="exact"/>
        <w:rPr>
          <w:rFonts w:ascii="Times New Roman" w:hAnsi="Times New Roman"/>
        </w:rPr>
        <w:sectPr>
          <w:headerReference r:id="rId6" w:type="default"/>
          <w:pgSz w:w="11906" w:h="16838"/>
          <w:pgMar w:top="1701" w:right="1474" w:bottom="1418" w:left="1474" w:header="1134" w:footer="992" w:gutter="0"/>
          <w:pgNumType w:fmt="upperRoman" w:start="1"/>
          <w:cols w:space="425" w:num="1"/>
          <w:docGrid w:type="linesAndChars" w:linePitch="312" w:charSpace="0"/>
        </w:sectPr>
      </w:pPr>
      <w:r>
        <w:rPr>
          <w:rFonts w:ascii="Times New Roman" w:hAnsi="Times New Roman"/>
        </w:rPr>
        <w:fldChar w:fldCharType="end"/>
      </w:r>
    </w:p>
    <w:p>
      <w:pPr>
        <w:pStyle w:val="2"/>
        <w:spacing w:before="936" w:after="624" w:line="400" w:lineRule="exact"/>
        <w:rPr>
          <w:rFonts w:asciiTheme="minorEastAsia" w:hAnsiTheme="minorEastAsia" w:eastAsiaTheme="minorEastAsia"/>
          <w:sz w:val="30"/>
          <w:szCs w:val="30"/>
        </w:rPr>
      </w:pPr>
      <w:bookmarkStart w:id="6" w:name="_Toc484702044"/>
      <w:bookmarkStart w:id="7" w:name="_Toc508192621"/>
      <w:r>
        <w:rPr>
          <w:rFonts w:hint="eastAsia" w:asciiTheme="minorEastAsia" w:hAnsiTheme="minorEastAsia" w:eastAsiaTheme="minorEastAsia"/>
          <w:sz w:val="30"/>
          <w:szCs w:val="30"/>
        </w:rPr>
        <w:t>1.</w:t>
      </w:r>
      <w:bookmarkEnd w:id="6"/>
      <w:r>
        <w:rPr>
          <w:rFonts w:hint="eastAsia" w:asciiTheme="minorEastAsia" w:hAnsiTheme="minorEastAsia" w:eastAsiaTheme="minorEastAsia"/>
          <w:sz w:val="30"/>
          <w:szCs w:val="30"/>
        </w:rPr>
        <w:t>绪论</w:t>
      </w:r>
      <w:bookmarkEnd w:id="7"/>
    </w:p>
    <w:p>
      <w:pPr>
        <w:pStyle w:val="3"/>
        <w:spacing w:before="312" w:after="156" w:line="400" w:lineRule="exact"/>
        <w:rPr>
          <w:rFonts w:asciiTheme="minorEastAsia" w:hAnsiTheme="minorEastAsia" w:eastAsiaTheme="minorEastAsia"/>
          <w:sz w:val="28"/>
          <w:szCs w:val="28"/>
        </w:rPr>
      </w:pPr>
      <w:bookmarkStart w:id="8" w:name="_Toc484702045"/>
      <w:bookmarkStart w:id="9" w:name="_Toc508192622"/>
      <w:r>
        <w:rPr>
          <w:rFonts w:hint="eastAsia" w:asciiTheme="minorEastAsia" w:hAnsiTheme="minorEastAsia" w:eastAsiaTheme="minorEastAsia"/>
          <w:sz w:val="28"/>
          <w:szCs w:val="28"/>
        </w:rPr>
        <w:t>1.1研究背景和研究意义</w:t>
      </w:r>
      <w:bookmarkEnd w:id="8"/>
      <w:bookmarkEnd w:id="9"/>
    </w:p>
    <w:p>
      <w:pPr>
        <w:pStyle w:val="4"/>
        <w:spacing w:before="156" w:line="400" w:lineRule="exact"/>
        <w:ind w:left="420"/>
        <w:rPr>
          <w:rFonts w:asciiTheme="minorEastAsia" w:hAnsiTheme="minorEastAsia"/>
          <w:sz w:val="24"/>
          <w:szCs w:val="24"/>
        </w:rPr>
      </w:pPr>
      <w:bookmarkStart w:id="10" w:name="_Toc508192623"/>
      <w:r>
        <w:rPr>
          <w:rFonts w:hint="eastAsia" w:asciiTheme="minorEastAsia" w:hAnsiTheme="minorEastAsia"/>
          <w:sz w:val="24"/>
          <w:szCs w:val="24"/>
        </w:rPr>
        <w:t>1.1.1选题背景</w:t>
      </w:r>
      <w:bookmarkEnd w:id="10"/>
    </w:p>
    <w:p>
      <w:pPr>
        <w:widowControl/>
        <w:spacing w:line="400" w:lineRule="exact"/>
        <w:ind w:firstLine="480" w:firstLineChars="200"/>
        <w:jc w:val="left"/>
        <w:rPr>
          <w:rFonts w:ascii="Times New Roman" w:hAnsi="Times New Roman" w:eastAsia="宋体"/>
          <w:sz w:val="24"/>
        </w:rPr>
      </w:pPr>
      <w:r>
        <w:rPr>
          <w:rFonts w:ascii="Times New Roman" w:hAnsi="Times New Roman" w:eastAsia="宋体"/>
          <w:sz w:val="24"/>
        </w:rPr>
        <w:t>随着资本市场的不断发展，我国经济快速成长，许多企业都坐上了高速前进的巨轮，希望通过上市在资本市场的海洋中进行融资，获得更多的资本支撑其更快更好的成长。而会计师事务所，作为公司上市，尤其是首次公开发行股票的三大中介辅导机构之一，需要对发行人在上市报告期内的所有财务状况进行详细的核查，用职业的判断来出具合法合理的审计报告，供证监会以及广大投资者等使用，便于证监会及广大投资者去了解发行人的财务状况及业务真实性，从而做出投资决定。</w:t>
      </w:r>
    </w:p>
    <w:p>
      <w:pPr>
        <w:widowControl/>
        <w:spacing w:line="400" w:lineRule="exact"/>
        <w:jc w:val="left"/>
        <w:rPr>
          <w:rFonts w:asciiTheme="minorEastAsia" w:hAnsiTheme="minorEastAsia"/>
          <w:sz w:val="24"/>
        </w:rPr>
      </w:pPr>
      <w:r>
        <w:rPr>
          <w:rFonts w:hint="eastAsia" w:asciiTheme="minorEastAsia" w:hAnsiTheme="minorEastAsia"/>
          <w:b/>
          <w:sz w:val="24"/>
        </w:rPr>
        <w:t>1.1.1.1IPO审计风险高于常规审计风险</w:t>
      </w:r>
    </w:p>
    <w:p>
      <w:pPr>
        <w:widowControl/>
        <w:spacing w:line="400" w:lineRule="exact"/>
        <w:ind w:firstLine="480" w:firstLineChars="200"/>
        <w:jc w:val="left"/>
        <w:rPr>
          <w:rFonts w:ascii="Times New Roman" w:hAnsi="Times New Roman" w:eastAsia="宋体"/>
          <w:sz w:val="24"/>
        </w:rPr>
      </w:pPr>
      <w:r>
        <w:rPr>
          <w:rFonts w:ascii="Times New Roman" w:hAnsi="Times New Roman" w:eastAsia="宋体"/>
          <w:sz w:val="24"/>
        </w:rPr>
        <w:t>我国的现代审计模式是风险导向型审计，</w:t>
      </w:r>
      <w:r>
        <w:rPr>
          <w:rFonts w:hint="eastAsia" w:ascii="Times New Roman" w:hAnsi="Times New Roman" w:eastAsia="宋体"/>
          <w:sz w:val="24"/>
        </w:rPr>
        <w:t>通过</w:t>
      </w:r>
      <w:r>
        <w:rPr>
          <w:rFonts w:ascii="Times New Roman" w:hAnsi="Times New Roman" w:eastAsia="宋体"/>
          <w:sz w:val="24"/>
        </w:rPr>
        <w:t>审计风险模型来</w:t>
      </w:r>
      <w:r>
        <w:rPr>
          <w:rFonts w:hint="eastAsia" w:ascii="Times New Roman" w:hAnsi="Times New Roman" w:eastAsia="宋体"/>
          <w:sz w:val="24"/>
        </w:rPr>
        <w:t>决定</w:t>
      </w:r>
      <w:r>
        <w:rPr>
          <w:rFonts w:ascii="Times New Roman" w:hAnsi="Times New Roman" w:eastAsia="宋体"/>
          <w:sz w:val="24"/>
        </w:rPr>
        <w:t>有效的分析性审计程序，将审计风险控制到可接受的范围内。</w:t>
      </w:r>
      <w:r>
        <w:rPr>
          <w:rFonts w:hint="eastAsia" w:ascii="Times New Roman" w:hAnsi="Times New Roman" w:eastAsia="宋体"/>
          <w:sz w:val="24"/>
        </w:rPr>
        <w:t>一般情况下，审计人员普遍认为</w:t>
      </w:r>
      <w:r>
        <w:rPr>
          <w:rFonts w:ascii="Times New Roman" w:hAnsi="Times New Roman" w:eastAsia="宋体"/>
          <w:sz w:val="24"/>
        </w:rPr>
        <w:t>IPO审计的风险也比常规审计的风险要大</w:t>
      </w:r>
      <w:r>
        <w:rPr>
          <w:rFonts w:hint="eastAsia" w:ascii="Times New Roman" w:hAnsi="Times New Roman" w:eastAsia="宋体"/>
          <w:sz w:val="24"/>
        </w:rPr>
        <w:t>，主要原因是</w:t>
      </w:r>
      <w:r>
        <w:rPr>
          <w:rFonts w:ascii="Times New Roman" w:hAnsi="Times New Roman" w:eastAsia="宋体"/>
          <w:sz w:val="24"/>
        </w:rPr>
        <w:t>对于IPO的企业而言，需要审计的信息更多，审计涉及的年份也更为久远，注册会计师需要实施更多的实际程序，获取更多的审计证据，</w:t>
      </w:r>
      <w:r>
        <w:rPr>
          <w:rFonts w:hint="eastAsia" w:ascii="Times New Roman" w:hAnsi="Times New Roman" w:eastAsia="宋体"/>
          <w:sz w:val="24"/>
        </w:rPr>
        <w:t>这种长期且繁杂的审计工作程序使得IPO审计风险远高于常规审计风险，</w:t>
      </w:r>
      <w:r>
        <w:rPr>
          <w:rFonts w:ascii="Times New Roman" w:hAnsi="Times New Roman" w:eastAsia="宋体"/>
          <w:sz w:val="24"/>
        </w:rPr>
        <w:t>所以研究IPO过程中的审计风险是提高会计师事务所有效审计的重要保障。</w:t>
      </w:r>
    </w:p>
    <w:p>
      <w:pPr>
        <w:widowControl/>
        <w:spacing w:line="400" w:lineRule="exact"/>
        <w:jc w:val="left"/>
        <w:rPr>
          <w:rFonts w:asciiTheme="minorEastAsia" w:hAnsiTheme="minorEastAsia"/>
          <w:b/>
          <w:sz w:val="24"/>
        </w:rPr>
      </w:pPr>
      <w:r>
        <w:rPr>
          <w:rFonts w:hint="eastAsia" w:asciiTheme="minorEastAsia" w:hAnsiTheme="minorEastAsia"/>
          <w:b/>
          <w:sz w:val="24"/>
        </w:rPr>
        <w:t>1.1.1.2上市公司舞弊事件数次发生</w:t>
      </w:r>
    </w:p>
    <w:p>
      <w:pPr>
        <w:spacing w:line="400" w:lineRule="exact"/>
        <w:ind w:firstLine="450"/>
        <w:rPr>
          <w:rFonts w:ascii="Times New Roman" w:hAnsi="Times New Roman" w:eastAsia="宋体"/>
          <w:sz w:val="24"/>
        </w:rPr>
      </w:pPr>
      <w:r>
        <w:rPr>
          <w:rFonts w:ascii="Times New Roman" w:hAnsi="Times New Roman" w:eastAsia="宋体"/>
          <w:sz w:val="24"/>
        </w:rPr>
        <w:t>上市公司的舞弊事件一直都有发生，从英国南海股份公司舞弊案，到美国安然公司财务造假，到我国的绿大地、万福生科为了在资本市场中获得资本进行利润虚增的财务舞弊，我们可以发现，上市公司的财务造假舞弊案影响更为严重，直接损害广大中小股东及公众利益，对资本市场造成了极为负面的影响，用欺诈手段为公司自身甚至于大股东自身谋利的行为破坏了市场规则。</w:t>
      </w:r>
    </w:p>
    <w:p>
      <w:pPr>
        <w:spacing w:line="400" w:lineRule="exact"/>
        <w:ind w:firstLine="450"/>
        <w:rPr>
          <w:rFonts w:ascii="Times New Roman" w:hAnsi="Times New Roman" w:eastAsia="宋体"/>
          <w:sz w:val="24"/>
        </w:rPr>
      </w:pPr>
      <w:r>
        <w:rPr>
          <w:rFonts w:hint="eastAsia" w:ascii="Times New Roman" w:hAnsi="Times New Roman" w:eastAsia="宋体"/>
          <w:sz w:val="24"/>
        </w:rPr>
        <w:t>这些上市公司舞弊事件得以存在的原因之一在于审计。审计风险可分为固有风险、控制风险、检查风险。审计人员无法降低固有风险和控制风险，所以必须通过对检查风险的控制来确保整个审计的风险在可接受的审计风险范围内，而上市公司管理层为了股价和业绩等方面的原因，会存在粉饰财务报表信息、隐瞒财务舞弊的动机，并有可能通过贿赂等手段诱惑审计人员串通隐瞒财务舞弊，出具不符合实际情况的审计报告。所以</w:t>
      </w:r>
      <w:r>
        <w:rPr>
          <w:rFonts w:ascii="Times New Roman" w:hAnsi="Times New Roman" w:eastAsia="宋体"/>
          <w:sz w:val="24"/>
        </w:rPr>
        <w:t>政府应该加强对上市公司的监管与控制，避免舞弊事件的发生，</w:t>
      </w:r>
      <w:r>
        <w:rPr>
          <w:rFonts w:hint="eastAsia" w:ascii="Times New Roman" w:hAnsi="Times New Roman" w:eastAsia="宋体"/>
          <w:sz w:val="24"/>
        </w:rPr>
        <w:t>此外</w:t>
      </w:r>
      <w:r>
        <w:rPr>
          <w:rFonts w:ascii="Times New Roman" w:hAnsi="Times New Roman" w:eastAsia="宋体"/>
          <w:sz w:val="24"/>
        </w:rPr>
        <w:t>，在公司上市之前，证监会应该严格把关，对公司进行详细彻底的了解，确保进入资本市场尤其是主板市场的公司必须是根基牢靠、经营状况财务状况及盈利状况优良、具有很好的发展前景的公司。这种事前的防控意义不亚于政府在公司上市后对其的监督。</w:t>
      </w:r>
    </w:p>
    <w:p>
      <w:pPr>
        <w:spacing w:line="400" w:lineRule="exact"/>
        <w:rPr>
          <w:rFonts w:asciiTheme="minorEastAsia" w:hAnsiTheme="minorEastAsia"/>
          <w:b/>
          <w:sz w:val="24"/>
        </w:rPr>
      </w:pPr>
      <w:r>
        <w:rPr>
          <w:rFonts w:hint="eastAsia" w:asciiTheme="minorEastAsia" w:hAnsiTheme="minorEastAsia"/>
          <w:b/>
          <w:sz w:val="24"/>
        </w:rPr>
        <w:t>1.1.1.3IPO上市需多方监管</w:t>
      </w:r>
    </w:p>
    <w:p>
      <w:pPr>
        <w:spacing w:line="400" w:lineRule="exact"/>
        <w:ind w:firstLine="450"/>
        <w:rPr>
          <w:rFonts w:ascii="Times New Roman" w:hAnsi="Times New Roman" w:eastAsia="宋体"/>
          <w:sz w:val="24"/>
        </w:rPr>
      </w:pPr>
      <w:r>
        <w:rPr>
          <w:rFonts w:ascii="Times New Roman" w:hAnsi="Times New Roman" w:eastAsia="宋体"/>
          <w:sz w:val="24"/>
        </w:rPr>
        <w:t>在公司上市之前，需要有证券公司、会计师事务所、侓师事务所对公司的包括经营、财务、盈利、关联关系、供应商及客户、所处行业等所有状况进行详细的调查了解，通过尽职调查来搜集相关资料，总结底稿，形成报告，为即将上市的公司做好担保工作。经过三方中介机构担保后的公司将资料投递给证监会，由证监会审核调查后来判断是否基于公司上市即进入资本市场的资格，即使公司上市成功，还需要三方中介机构进行后期的持续督导，确保公司健康发展，保护广大公众投资者的利益。</w:t>
      </w:r>
    </w:p>
    <w:p>
      <w:pPr>
        <w:pStyle w:val="4"/>
        <w:spacing w:before="156" w:line="400" w:lineRule="exact"/>
        <w:ind w:left="420"/>
        <w:rPr>
          <w:rFonts w:asciiTheme="minorEastAsia" w:hAnsiTheme="minorEastAsia"/>
          <w:sz w:val="24"/>
          <w:szCs w:val="24"/>
        </w:rPr>
      </w:pPr>
      <w:bookmarkStart w:id="11" w:name="_Toc508192624"/>
      <w:r>
        <w:rPr>
          <w:rFonts w:hint="eastAsia" w:asciiTheme="minorEastAsia" w:hAnsiTheme="minorEastAsia"/>
          <w:sz w:val="24"/>
          <w:szCs w:val="24"/>
        </w:rPr>
        <w:t>1.2.1研究内容</w:t>
      </w:r>
      <w:bookmarkEnd w:id="11"/>
    </w:p>
    <w:p>
      <w:pPr>
        <w:spacing w:line="400" w:lineRule="exact"/>
        <w:ind w:firstLine="450"/>
        <w:rPr>
          <w:rFonts w:ascii="Times New Roman" w:hAnsi="Times New Roman" w:eastAsia="宋体"/>
          <w:sz w:val="24"/>
        </w:rPr>
      </w:pPr>
      <w:r>
        <w:rPr>
          <w:rFonts w:ascii="Times New Roman" w:hAnsi="Times New Roman" w:eastAsia="宋体"/>
          <w:sz w:val="24"/>
        </w:rPr>
        <w:t>近年来，我国政府</w:t>
      </w:r>
      <w:r>
        <w:rPr>
          <w:rFonts w:hint="eastAsia" w:ascii="Times New Roman" w:hAnsi="Times New Roman" w:eastAsia="宋体"/>
          <w:sz w:val="24"/>
        </w:rPr>
        <w:t>对</w:t>
      </w:r>
      <w:r>
        <w:rPr>
          <w:rFonts w:ascii="Times New Roman" w:hAnsi="Times New Roman" w:eastAsia="宋体"/>
          <w:sz w:val="24"/>
        </w:rPr>
        <w:t>高新技术产业发展</w:t>
      </w:r>
      <w:r>
        <w:rPr>
          <w:rFonts w:hint="eastAsia" w:ascii="Times New Roman" w:hAnsi="Times New Roman" w:eastAsia="宋体"/>
          <w:sz w:val="24"/>
        </w:rPr>
        <w:t>的支持力度很大</w:t>
      </w:r>
      <w:r>
        <w:rPr>
          <w:rFonts w:ascii="Times New Roman" w:hAnsi="Times New Roman" w:eastAsia="宋体"/>
          <w:sz w:val="24"/>
        </w:rPr>
        <w:t>，</w:t>
      </w:r>
      <w:r>
        <w:rPr>
          <w:rFonts w:hint="eastAsia" w:ascii="Times New Roman" w:hAnsi="Times New Roman" w:eastAsia="宋体"/>
          <w:sz w:val="24"/>
        </w:rPr>
        <w:t>政策</w:t>
      </w:r>
      <w:r>
        <w:rPr>
          <w:rFonts w:ascii="Times New Roman" w:hAnsi="Times New Roman" w:eastAsia="宋体"/>
          <w:sz w:val="24"/>
        </w:rPr>
        <w:t>积极促进科技进步，所以高新技术企业在迅猛发展的过程中也需要上市融资来提供更多的资金去扩大研究与生产规模。而高新技术产业在上市前期，由会计师事务所对其财务状况、经营状况、盈利状况等进行调查了解，收集资料，形成审计底稿，注册会计师为其上市前与财务相关的一切状况合理合法性提供了合理保证，这也是企业可以成功上市的前提条件之一，所以在企业IPO过程中的审计工作极为重要。本文基于此，对高新技术企业IPO过程中审计风险的研究，</w:t>
      </w:r>
      <w:r>
        <w:rPr>
          <w:rFonts w:hint="eastAsia" w:ascii="Times New Roman" w:hAnsi="Times New Roman" w:eastAsia="宋体"/>
          <w:sz w:val="24"/>
        </w:rPr>
        <w:t>将审计风险分为固有风险、控制风险、检查风险，从三方面来分别论述公司进行IPO上市过程中存在的风险问题，并探讨了高新技术行业IPO过程中的审计风险，包括对证监会历年来IPO否决原因的汇总分析，然后详细分析A公司的案例，最终从发行主体角度、会计师事务所角度、官方对审计的态度这三个不同方面分别提出对策，目的是</w:t>
      </w:r>
      <w:r>
        <w:rPr>
          <w:rFonts w:ascii="Times New Roman" w:hAnsi="Times New Roman" w:eastAsia="宋体"/>
          <w:sz w:val="24"/>
        </w:rPr>
        <w:t>一来可以为会计师事务所审计实务工作提供更多的理论支持，促进审计实务的有效性；二来可以防止企业为了上市融资而进行财务造假，更好的保障广大投资人的利益；三来，也对我国企业上市制度及法律法规的制定与修改提供一定的参考</w:t>
      </w:r>
      <w:r>
        <w:rPr>
          <w:rFonts w:hint="eastAsia" w:ascii="Times New Roman" w:hAnsi="Times New Roman" w:eastAsia="宋体"/>
          <w:sz w:val="24"/>
        </w:rPr>
        <w:t>。</w:t>
      </w:r>
    </w:p>
    <w:p>
      <w:pPr>
        <w:pStyle w:val="3"/>
        <w:spacing w:before="312" w:after="156" w:line="400" w:lineRule="exact"/>
        <w:rPr>
          <w:rFonts w:asciiTheme="minorEastAsia" w:hAnsiTheme="minorEastAsia" w:eastAsiaTheme="minorEastAsia"/>
          <w:sz w:val="28"/>
          <w:szCs w:val="28"/>
        </w:rPr>
      </w:pPr>
      <w:bookmarkStart w:id="12" w:name="_Toc508192625"/>
      <w:bookmarkStart w:id="13" w:name="_Toc484702046"/>
      <w:r>
        <w:rPr>
          <w:rFonts w:hint="eastAsia" w:asciiTheme="minorEastAsia" w:hAnsiTheme="minorEastAsia" w:eastAsiaTheme="minorEastAsia"/>
          <w:sz w:val="28"/>
          <w:szCs w:val="28"/>
        </w:rPr>
        <w:t>1.2国内外文献综述</w:t>
      </w:r>
      <w:bookmarkEnd w:id="12"/>
      <w:bookmarkEnd w:id="13"/>
    </w:p>
    <w:p>
      <w:pPr>
        <w:pStyle w:val="4"/>
        <w:spacing w:before="156" w:line="400" w:lineRule="exact"/>
        <w:ind w:left="420"/>
        <w:rPr>
          <w:rFonts w:asciiTheme="minorEastAsia" w:hAnsiTheme="minorEastAsia"/>
          <w:sz w:val="24"/>
          <w:szCs w:val="24"/>
        </w:rPr>
      </w:pPr>
      <w:bookmarkStart w:id="14" w:name="_Toc484702047"/>
      <w:bookmarkStart w:id="15" w:name="_Toc508192626"/>
      <w:r>
        <w:rPr>
          <w:rFonts w:hint="eastAsia" w:asciiTheme="minorEastAsia" w:hAnsiTheme="minorEastAsia"/>
          <w:sz w:val="24"/>
          <w:szCs w:val="24"/>
        </w:rPr>
        <w:t>1.2.1</w:t>
      </w:r>
      <w:bookmarkEnd w:id="14"/>
      <w:r>
        <w:rPr>
          <w:rFonts w:hint="eastAsia" w:asciiTheme="minorEastAsia" w:hAnsiTheme="minorEastAsia"/>
          <w:sz w:val="24"/>
          <w:szCs w:val="24"/>
        </w:rPr>
        <w:t>国外文献综述</w:t>
      </w:r>
      <w:bookmarkEnd w:id="15"/>
    </w:p>
    <w:p>
      <w:pPr>
        <w:spacing w:line="400" w:lineRule="exact"/>
        <w:ind w:firstLine="480" w:firstLineChars="200"/>
        <w:rPr>
          <w:rFonts w:ascii="Times New Roman" w:hAnsi="Times New Roman" w:eastAsia="宋体"/>
          <w:sz w:val="24"/>
        </w:rPr>
      </w:pPr>
      <w:r>
        <w:rPr>
          <w:rFonts w:hint="eastAsia" w:ascii="Times New Roman" w:hAnsi="Times New Roman" w:eastAsia="宋体"/>
          <w:sz w:val="24"/>
        </w:rPr>
        <w:t>多数国外学者对于此类问题的研究分为了三个方面，从中介机构 的角度考虑、从发行主体的角度考虑、从市场整体外部环境的角度考虑。例如Philip Lee, Donald Stokes, Stephen Taylor, Terry Walter(2003)在《The association between audit quality, accounting disclosures and firm-specific risk: Evidence from initial public offerings》一文中以澳大利亚的资本市场为背景，分析了澳大利亚的IPO过程中审计的风险因素，通过实证分析建立模型进行研究，最终得出结论，在澳大利亚的资本市场中，影响IPO审计风险的因素主要有三点，一是发行主体的IPO中介机构的选择，尤其是承销承做保荐的证券公司及出具审计意见的会计师事务所的选择，中介机构的质量会直接影响到审计的质量；二是发行主体，即被审计单位的配合程度；三是市场等对发行主体IPO过程中审计质量的要求。Chiraz Djerbi、Anis Jarboui（2013）在《Corporate Governance and Delisting Risk of French IPO Firms》一文中也表达了对于这类观点的支持。他们在这种观点的基础上，重点讨论了被审计主体自身的原因。他们从公司自身的角度出发，通过建立模型进行实证研究分析，最后得出结论，公司的治理结构越好，审计风险就越小，从而审计质量也越好。Scott Duellman、Helen Hurwitz,、Yan Sun（2015）在《Managerial Overconfidence and Audit Fees》一文中也表达了这样的观点，他们在文章中重点从被审计主体自身的角度进行探讨，认为被审计主体的管理层态度及认知对于审计风险有着至关重要的作用，当管理层对公司业绩盲目自信的时候，会降低对审计的要求，从本质上增加了审计的风险。</w:t>
      </w:r>
    </w:p>
    <w:p>
      <w:pPr>
        <w:spacing w:line="400" w:lineRule="exact"/>
        <w:ind w:firstLine="480" w:firstLineChars="200"/>
        <w:rPr>
          <w:rFonts w:ascii="Times New Roman" w:hAnsi="Times New Roman" w:eastAsia="宋体"/>
          <w:sz w:val="24"/>
        </w:rPr>
      </w:pPr>
      <w:r>
        <w:rPr>
          <w:rFonts w:hint="eastAsia" w:ascii="Times New Roman" w:hAnsi="Times New Roman" w:eastAsia="宋体"/>
          <w:sz w:val="24"/>
        </w:rPr>
        <w:t>而另外一部分国外学者认为，要研究IPO审计过程存在的审计风险，应该从会计师事务所等中介机构需要承担的法律责任角度、IPO审计收费角度、社会制度的完善程度等方面分析，他们认为，当社会制度较为完善、法律对于中介机构的违法行为处罚重、审计收费处于正当市场竞争范围内时，IPO审计风险会更好的得到控制。例如Ramgopal Venkataraman, Joseph P. Weber, Michael Willenborg（2008）在《Litigation Risk, Audit Quality, and Audit Fees: Evidence From Initial Public Offerings》一文中则是从审计机构的角度对IPO审计风险进行了分析。文中提出，影响IPO审计风险的因素主要有三个，一是会计师事务所及注册会计师需要承担的法律责任，当国家法律法规对IPO审计不合规行为的惩罚要求越高，会计师事务所及注册会计师犯错的成本越大，犯下人为错误的机会就越小，出具的审计报告的质量就越高；二是IPO审计的收费，因为IPO审计不同于一般的审计，收费往往会远远高于一般审计，所以高额的收入对会计师事务所及注册会计师而言是一种巨大的诱惑，也会激发审计市场上的不正当竞争，会影响到审计的质量；三是社会制度的完善程度，只有完善的社会制度才能规范资本市场的行为，从大环境上抑制不良审计报告的生成，制度越完善，越有利于提高审计报告的质量。Mary Mindak、Wendy Heltzer（2011）在《Corporate Environmental Responsibility and Audit Risk》一文中也赞同了这种观点。他们认为，IPO审计所处的外部环境对审计风险影响很大，制度的完善与否会直接影响到IPO审计的风险评估结果，而IPO审计的责任也会影响到审计的质量。</w:t>
      </w:r>
    </w:p>
    <w:p>
      <w:pPr>
        <w:spacing w:line="400" w:lineRule="exact"/>
        <w:ind w:firstLine="480" w:firstLineChars="200"/>
        <w:rPr>
          <w:rFonts w:ascii="Times New Roman" w:hAnsi="Times New Roman" w:eastAsia="宋体"/>
          <w:sz w:val="24"/>
        </w:rPr>
      </w:pPr>
      <w:r>
        <w:rPr>
          <w:rFonts w:hint="eastAsia" w:ascii="Times New Roman" w:hAnsi="Times New Roman" w:eastAsia="宋体"/>
          <w:sz w:val="24"/>
        </w:rPr>
        <w:t>此外还有一些国外学者认为，审计风险主要与注册会计师的审计行为有关，所以应该主要从注册会计师进行审计的行为的规范角度去考虑，而不是一味的依赖于对企业或市场的分析。例如Seok Woo Jeong, Seon Mi King, Kwang Wuk Oh,Seung Weon Yoo（2012）在《The Effect of IPO Risks on Auditors’Decisions: Auditor Designation Case》一文中以韩国的资本市场为背景，对韩国企业的IPO过程中审计的风险因素进行了研究。文中提出，审计风险的存在在于注册会计师的行为是否合法合规合理。注册会计师在尽职调查中是否能够保持自身独立性，在审计过程中是否能尽职尽责，都会直接影响到最终的审计报告的质量。Keith Czerney（2015）在《Are Voluntary Internal Controls-Related Audit Report Disclosures Informative in IPOs》一文中也强调了注册会计师行为规范的重要性。Keith Czerney认为，由于注册会计师是受被审计单位聘请来给被审计单位提供审计服务，所以当被审计单位的高级管理人员提出不正当要求的时候，如果注册会计师只是为了不被解约而一味的迎合被审计单位管理层的要求，不能坚持职业操守，就会大大的增加IPO审计的风险。</w:t>
      </w:r>
    </w:p>
    <w:p>
      <w:pPr>
        <w:pStyle w:val="4"/>
        <w:spacing w:before="156" w:line="400" w:lineRule="exact"/>
        <w:ind w:left="420"/>
        <w:rPr>
          <w:rFonts w:cs="LWSLNM+ºÚÌå" w:asciiTheme="minorEastAsia" w:hAnsiTheme="minorEastAsia"/>
          <w:sz w:val="24"/>
          <w:szCs w:val="24"/>
        </w:rPr>
      </w:pPr>
      <w:bookmarkStart w:id="16" w:name="_Toc508192627"/>
      <w:bookmarkStart w:id="17" w:name="_Toc484702048"/>
      <w:r>
        <w:rPr>
          <w:rFonts w:asciiTheme="minorEastAsia" w:hAnsiTheme="minorEastAsia"/>
          <w:sz w:val="24"/>
          <w:szCs w:val="24"/>
        </w:rPr>
        <w:t>1.2.2</w:t>
      </w:r>
      <w:r>
        <w:rPr>
          <w:rFonts w:hint="eastAsia" w:asciiTheme="minorEastAsia" w:hAnsiTheme="minorEastAsia"/>
          <w:sz w:val="24"/>
          <w:szCs w:val="24"/>
        </w:rPr>
        <w:t>国内文献综述</w:t>
      </w:r>
      <w:bookmarkEnd w:id="16"/>
      <w:bookmarkEnd w:id="17"/>
    </w:p>
    <w:p>
      <w:pPr>
        <w:spacing w:line="400" w:lineRule="exact"/>
        <w:ind w:firstLine="480" w:firstLineChars="200"/>
        <w:rPr>
          <w:rFonts w:ascii="Times New Roman" w:hAnsi="Times New Roman" w:eastAsia="宋体"/>
          <w:sz w:val="24"/>
        </w:rPr>
      </w:pPr>
      <w:r>
        <w:rPr>
          <w:rFonts w:hint="eastAsia" w:ascii="Times New Roman" w:hAnsi="Times New Roman" w:eastAsia="宋体"/>
          <w:sz w:val="24"/>
        </w:rPr>
        <w:t>关于高新技术企业IPO审计风险的研究，大部分国内学者持有的观点是，分析IPO审计业务的风险应该从IPO审计业务本身、会计师事务所方面、被审计单位方面、外部环境方面等多角度分别分析。例如彭贵刚，边安（2013）在《IPO审计风险管理研究——以绿大地及洪良国际为例》一文中写到，应从四个角度出发分析IPO审计风险，一是IPO审计业务的本身，IPO审计本身业务复杂，审计周期长，审计工作量大，且审计对象股权结构种类具有多样性，所以在一定程度上增加了审计的风险；二是从会计师事务所的角度进行分析，由于IPO审计本身的特点，加之IPO审计的高收费，会计师事务所希望被审计单位能够上市成功，会对审计风险的关注相对降低，在一定程度上会影响到审计的独立性，进而影响到审计报告的质量；三是被审计单位的角度，被审计单位作为发行主体，为了早日上市成功，进入资本市场募得资金，有动机去影响到审计的质量；四是外部环境，被审计单位并不重视审计的质量，而更关注财务报是否达到上市要求，会计师事务所在国际四大会计师事务所的竞争压力下不得不通过降低收费来获得业务，加之企业会计电算化的推进，成本高收益低，自然会影响到审计的质量。同样的，张曦（2013）在《IPO审计风险防范策略探讨》一文中也提出了审计风险来源于IPO审计的独特性与复杂性、被审计单位的管理缺陷、会计师事务所审计人员的技术水平及相关法律法规的完善程度这四个方面。周冰冰（2016）在《IPO审计风险防范研究——基于A公司的案例》一文中也是从外部环境、被审计单位、会计师事务所三方面来分析审计风险成因。李伟鹏（2016）在《风险导向审计在WS公司IPO审计中的应用案例研究》一文中从行业状况及外部环境、公司自身内部控制、会计师事务所审计过程三个角度分析，并将分析重点放在会计师事务所审计过程中，将其又细分为风险评估程序、控制测试、实质性测试、质量复核等部分来分别阐述。余慧玲（2014）在《IPO审计风险及其控制研究》一文中，则直接将审计风险成因分为了内部与外部两个方面，内部分析主要探讨了会计师事务所角度和企业自身角度的原因，而外部分析则是更关注于行业状况和市场监管制度方面。</w:t>
      </w:r>
    </w:p>
    <w:p>
      <w:pPr>
        <w:spacing w:line="400" w:lineRule="exact"/>
        <w:ind w:firstLine="480" w:firstLineChars="200"/>
        <w:rPr>
          <w:rFonts w:ascii="Times New Roman" w:hAnsi="Times New Roman" w:eastAsia="宋体"/>
          <w:sz w:val="24"/>
        </w:rPr>
      </w:pPr>
      <w:r>
        <w:rPr>
          <w:rFonts w:hint="eastAsia" w:ascii="Times New Roman" w:hAnsi="Times New Roman" w:eastAsia="宋体"/>
          <w:sz w:val="24"/>
        </w:rPr>
        <w:t>另一些国内学者则认为要分析高新技术企业IPO的审计风险就应该从审计工作开展过程中存在的困难作为出发点，同时应结合高新技术企业本身的特点。例如衡淼淼（2014）在《浅谈高新技术企业的审计工作现状》一文中分析了高新技术企业的审计现状，文中提出，对于高新技术行业，审计工作的开展主要有四大困难：一是技术领域难认定，二是收入难认定，三是研发费用的核算方式没有标准化，四是研究开发费用审计研究不深入。针对这些问题，文章中也提出了四点建议措施：一是提高企业对内部审计工作的重视，二是提高企业审计部门人员的职业素质，三是引进先进的审计辅助技术和先进的理论方法，四是审计人员要提高工作效率。此外，同样持有这种观点的还有孙文秀，孙文秀（2015）在《探析高新技术企业审计的现状及风险控制措施》一文中提出了自己对高新技术企业审计现状的分析及建议，与衡淼淼的观点不谋而合。</w:t>
      </w:r>
    </w:p>
    <w:p>
      <w:pPr>
        <w:spacing w:line="400" w:lineRule="exact"/>
        <w:ind w:firstLine="480" w:firstLineChars="200"/>
        <w:rPr>
          <w:rFonts w:ascii="Times New Roman" w:hAnsi="Times New Roman" w:eastAsia="宋体"/>
          <w:sz w:val="24"/>
        </w:rPr>
      </w:pPr>
      <w:r>
        <w:rPr>
          <w:rFonts w:hint="eastAsia" w:ascii="Times New Roman" w:hAnsi="Times New Roman" w:eastAsia="宋体"/>
          <w:sz w:val="24"/>
        </w:rPr>
        <w:t>此外，还有一些国内的学者在分析高新技术企业IPO审计风险的时候更强调实务操作中存在的细节问题。例如戴立波（2013）在《高新技术企业审计的现状分析及风险应对》一文中提出，高新技术企业审计现状中的问题除了技术领域难认定、研究开发费用核算方法操纵利润空间大及各项费用审计研究不深入之外，还存在一个问题，就是账务设置欠规范。企业收入不设置明细账，或者已有的明细账与高新技术产品名称不一致，开票不规范，这些细节上的问题却导致了审计人员在开展审计业务的时候难以判断收入费用的匹配性，不利于审计业务的开展，影响了实施审计程序的效率，也影响到了审计的质量。对此，戴立波认为企业相关部门应监督企业建立与研发活动相关的内控制度，规范企业对研发费用的核算。建立一个规范的制度不仅仅是有利于企业自身的发展，也有利于会计师事务所在进行审计业务时进行费用与收入的匹配性检查，从而出具高质量的审计报告。与戴立波的理论分析不同，杨丽伟（2016）则是在《我国高新技术企业财务舞弊预警研究》一文中通过实证分析的方式，针对企业中的财务舞弊预警指标体系构造了模型，通过模型数据探讨了财务舞弊中的虚增收入、虚增固定资产、虚增利润、少记财务费用等问题，更为详细了分析了审计时存在的细节问题。</w:t>
      </w:r>
    </w:p>
    <w:p>
      <w:pPr>
        <w:pStyle w:val="3"/>
        <w:spacing w:before="312" w:after="156" w:line="400" w:lineRule="exact"/>
        <w:rPr>
          <w:rFonts w:asciiTheme="minorEastAsia" w:hAnsiTheme="minorEastAsia" w:eastAsiaTheme="minorEastAsia"/>
          <w:sz w:val="28"/>
          <w:szCs w:val="28"/>
        </w:rPr>
      </w:pPr>
      <w:bookmarkStart w:id="18" w:name="_Toc508192628"/>
      <w:bookmarkStart w:id="19" w:name="_Toc484702049"/>
      <w:r>
        <w:rPr>
          <w:rFonts w:hint="eastAsia" w:asciiTheme="minorEastAsia" w:hAnsiTheme="minorEastAsia" w:eastAsiaTheme="minorEastAsia"/>
          <w:sz w:val="28"/>
          <w:szCs w:val="28"/>
        </w:rPr>
        <w:t>1.3本文的研究方法及文章框架</w:t>
      </w:r>
      <w:bookmarkEnd w:id="18"/>
      <w:bookmarkEnd w:id="19"/>
    </w:p>
    <w:p>
      <w:pPr>
        <w:pStyle w:val="4"/>
        <w:spacing w:before="156" w:line="400" w:lineRule="exact"/>
        <w:ind w:left="420"/>
        <w:rPr>
          <w:rFonts w:asciiTheme="minorEastAsia" w:hAnsiTheme="minorEastAsia"/>
          <w:sz w:val="24"/>
          <w:szCs w:val="24"/>
        </w:rPr>
      </w:pPr>
      <w:bookmarkStart w:id="20" w:name="_Toc484702050"/>
      <w:bookmarkStart w:id="21" w:name="_Toc508192629"/>
      <w:r>
        <w:rPr>
          <w:rFonts w:hint="eastAsia" w:asciiTheme="minorEastAsia" w:hAnsiTheme="minorEastAsia"/>
          <w:sz w:val="24"/>
          <w:szCs w:val="24"/>
        </w:rPr>
        <w:t>1.3.1</w:t>
      </w:r>
      <w:bookmarkEnd w:id="20"/>
      <w:r>
        <w:rPr>
          <w:rFonts w:hint="eastAsia" w:asciiTheme="minorEastAsia" w:hAnsiTheme="minorEastAsia"/>
          <w:sz w:val="24"/>
          <w:szCs w:val="24"/>
        </w:rPr>
        <w:t>研究方法</w:t>
      </w:r>
      <w:bookmarkEnd w:id="21"/>
    </w:p>
    <w:p>
      <w:pPr>
        <w:spacing w:line="400" w:lineRule="exact"/>
        <w:ind w:firstLine="480" w:firstLineChars="200"/>
        <w:rPr>
          <w:rFonts w:ascii="Times New Roman" w:hAnsi="Times New Roman" w:eastAsia="宋体"/>
          <w:sz w:val="24"/>
        </w:rPr>
      </w:pPr>
      <w:r>
        <w:rPr>
          <w:rFonts w:hint="eastAsia" w:ascii="Times New Roman" w:hAnsi="Times New Roman" w:eastAsia="宋体"/>
          <w:sz w:val="24"/>
        </w:rPr>
        <w:t>本文采用理论分析与案例分析相结合的方法。理论分析中通过大量的文献和课本内容的阅读，了解了IPO审计的概念、特点等相关理论知识，并且对国内外的相关研究做了一定的整理与总结，以此为理论基础进行了进一步的研究。在案例分析中，笔者以现实中处于高新技术行业并且在进行IPO审计的A公司为案例，根据A公司进行IPO审计的过程与理论分析相结合进行了研究，找到风险与不足，提出改进措施，以期为会计师事务所相关审计业务提供参考。</w:t>
      </w:r>
    </w:p>
    <w:p>
      <w:pPr>
        <w:spacing w:line="400" w:lineRule="exact"/>
        <w:ind w:firstLine="480" w:firstLineChars="200"/>
        <w:rPr>
          <w:rFonts w:asciiTheme="minorEastAsia" w:hAnsiTheme="minorEastAsia"/>
          <w:sz w:val="24"/>
          <w:szCs w:val="24"/>
        </w:rPr>
      </w:pPr>
      <w:r>
        <w:rPr>
          <w:rFonts w:hint="eastAsia" w:ascii="Times New Roman" w:hAnsi="Times New Roman" w:eastAsia="宋体"/>
          <w:sz w:val="24"/>
        </w:rPr>
        <w:t>本文的理论分析均有文献及相关书籍为证，理论分析的研究基础可信可靠，完全可以为后文的案例分析提供充足的保障。而案例分析中的A公司案例与数据来源于现实行业中的企业，但是为了保障A公司的信息保密性，论文中所有数据均根据A公司的相关数据进行一定处理后才展现，虽然并非A公司对应的真实数据，但相关研究所需的部分数据经过处理后的关联逻辑性并不受到处理的影响，完全足以支持本文的研究以及最后结论的得出。</w:t>
      </w:r>
    </w:p>
    <w:p>
      <w:pPr>
        <w:pStyle w:val="4"/>
        <w:spacing w:before="156" w:line="400" w:lineRule="exact"/>
        <w:ind w:left="420"/>
        <w:rPr>
          <w:rFonts w:asciiTheme="minorEastAsia" w:hAnsiTheme="minorEastAsia"/>
          <w:sz w:val="24"/>
          <w:szCs w:val="24"/>
          <w:lang w:val="ru-RU"/>
        </w:rPr>
      </w:pPr>
      <w:bookmarkStart w:id="22" w:name="_Toc484702051"/>
      <w:bookmarkStart w:id="23" w:name="_Toc508192630"/>
      <w:r>
        <w:rPr>
          <w:rFonts w:hint="eastAsia" w:asciiTheme="minorEastAsia" w:hAnsiTheme="minorEastAsia"/>
          <w:sz w:val="24"/>
          <w:szCs w:val="24"/>
          <w:lang w:val="ru-RU"/>
        </w:rPr>
        <w:t>1.3.2文章框架及内容</w:t>
      </w:r>
      <w:bookmarkEnd w:id="22"/>
      <w:bookmarkEnd w:id="23"/>
    </w:p>
    <w:p>
      <w:pPr>
        <w:spacing w:line="400" w:lineRule="exact"/>
        <w:ind w:firstLine="480" w:firstLineChars="200"/>
        <w:rPr>
          <w:rFonts w:ascii="Times New Roman" w:hAnsi="Times New Roman" w:eastAsia="宋体" w:cs="NSIVJE+ºÚÌå"/>
          <w:color w:val="000000"/>
          <w:sz w:val="24"/>
          <w:lang w:val="ru-RU"/>
        </w:rPr>
      </w:pPr>
      <w:r>
        <w:rPr>
          <w:rFonts w:hint="eastAsia" w:ascii="Times New Roman" w:hAnsi="Times New Roman" w:eastAsia="宋体" w:cs="NSIVJE+ºÚÌå"/>
          <w:color w:val="000000"/>
          <w:sz w:val="24"/>
          <w:lang w:val="ru-RU"/>
        </w:rPr>
        <w:t>本文总共分为六个章节来介绍，第一章为绪论，第二章为IPO审计的相关理论研究，第三章为高新技术行业的IPO审计分析，第四章为A公司的案例分析，第五章为应对风险的控制对策，第六章为总结（如图1-1所示）。</w: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68" o:spid="_x0000_s2068" o:spt="88" type="#_x0000_t88" style="position:absolute;left:0pt;margin-left:281.8pt;margin-top:9.25pt;height:212.25pt;width:24pt;rotation:11796480f;z-index:251668480;mso-width-relative:page;mso-height-relative:page;" filled="f" coordsize="21600,21600">
            <v:path arrowok="t"/>
            <v:fill on="f" focussize="0,0"/>
            <v:stroke/>
            <v:imagedata o:title=""/>
            <o:lock v:ext="edit"/>
          </v:shape>
        </w:pict>
      </w:r>
      <w:r>
        <w:rPr>
          <w:rFonts w:ascii="Times New Roman" w:hAnsi="Times New Roman" w:eastAsia="宋体" w:cs="NSIVJE+ºÚÌå"/>
          <w:color w:val="000000"/>
          <w:sz w:val="24"/>
        </w:rPr>
        <w:pict>
          <v:shape id="_x0000_s2071" o:spid="_x0000_s2071" o:spt="202" type="#_x0000_t202" style="position:absolute;left:0pt;margin-left:305.8pt;margin-top:9.25pt;height:212.25pt;width:144pt;z-index:251670528;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ascii="Times New Roman" w:cs="Times New Roman"/>
                    </w:rPr>
                    <w:t>一、</w:t>
                  </w:r>
                  <w:r>
                    <w:rPr>
                      <w:rFonts w:hint="eastAsia" w:ascii="Times New Roman" w:cs="Times New Roman"/>
                    </w:rPr>
                    <w:t>固有风险</w:t>
                  </w:r>
                </w:p>
                <w:p>
                  <w:pPr>
                    <w:jc w:val="center"/>
                    <w:rPr>
                      <w:rFonts w:ascii="Times New Roman" w:hAnsi="Times New Roman" w:cs="Times New Roman"/>
                    </w:rPr>
                  </w:pPr>
                  <w:r>
                    <w:rPr>
                      <w:rFonts w:ascii="Times New Roman" w:cs="Times New Roman"/>
                    </w:rPr>
                    <w:t>市场不确定性风险</w:t>
                  </w:r>
                </w:p>
                <w:p>
                  <w:pPr>
                    <w:jc w:val="center"/>
                    <w:rPr>
                      <w:rFonts w:ascii="Times New Roman" w:hAnsi="Times New Roman" w:cs="Times New Roman"/>
                    </w:rPr>
                  </w:pPr>
                  <w:r>
                    <w:rPr>
                      <w:rFonts w:ascii="Times New Roman" w:cs="Times New Roman"/>
                    </w:rPr>
                    <w:t>持续成长风险</w:t>
                  </w:r>
                </w:p>
                <w:p>
                  <w:pPr>
                    <w:jc w:val="center"/>
                    <w:rPr>
                      <w:rFonts w:ascii="Times New Roman" w:cs="Times New Roman"/>
                    </w:rPr>
                  </w:pPr>
                  <w:r>
                    <w:rPr>
                      <w:rFonts w:ascii="Times New Roman" w:cs="Times New Roman"/>
                    </w:rPr>
                    <w:t>客户过于集中风险</w:t>
                  </w:r>
                </w:p>
                <w:p>
                  <w:pPr>
                    <w:jc w:val="center"/>
                    <w:rPr>
                      <w:rFonts w:ascii="Times New Roman" w:hAnsi="Times New Roman" w:cs="Times New Roman"/>
                    </w:rPr>
                  </w:pPr>
                  <w:r>
                    <w:rPr>
                      <w:rFonts w:ascii="Times New Roman" w:cs="Times New Roman"/>
                    </w:rPr>
                    <w:t>原材料价格波动风险</w:t>
                  </w:r>
                </w:p>
                <w:p>
                  <w:pPr>
                    <w:jc w:val="center"/>
                    <w:rPr>
                      <w:rFonts w:ascii="Times New Roman" w:hAnsi="Times New Roman" w:cs="Times New Roman"/>
                    </w:rPr>
                  </w:pPr>
                  <w:r>
                    <w:rPr>
                      <w:rFonts w:ascii="Times New Roman" w:cs="Times New Roman"/>
                    </w:rPr>
                    <w:t>所得税优惠政策变动的风险</w:t>
                  </w:r>
                </w:p>
                <w:p>
                  <w:pPr>
                    <w:jc w:val="center"/>
                    <w:rPr>
                      <w:rFonts w:ascii="Times New Roman" w:hAnsi="Times New Roman" w:cs="Times New Roman"/>
                    </w:rPr>
                  </w:pPr>
                  <w:r>
                    <w:rPr>
                      <w:rFonts w:ascii="Times New Roman" w:cs="Times New Roman"/>
                    </w:rPr>
                    <w:t>二、</w:t>
                  </w:r>
                  <w:r>
                    <w:rPr>
                      <w:rFonts w:hint="eastAsia" w:ascii="Times New Roman" w:cs="Times New Roman"/>
                    </w:rPr>
                    <w:t>控制</w:t>
                  </w:r>
                  <w:r>
                    <w:rPr>
                      <w:rFonts w:ascii="Times New Roman" w:cs="Times New Roman"/>
                    </w:rPr>
                    <w:t>风险</w:t>
                  </w:r>
                </w:p>
                <w:p>
                  <w:pPr>
                    <w:jc w:val="center"/>
                    <w:rPr>
                      <w:rFonts w:ascii="Times New Roman" w:hAnsi="Times New Roman" w:cs="Times New Roman"/>
                    </w:rPr>
                  </w:pPr>
                  <w:r>
                    <w:rPr>
                      <w:rFonts w:ascii="Times New Roman" w:cs="Times New Roman"/>
                    </w:rPr>
                    <w:t>新产品研发风险</w:t>
                  </w:r>
                </w:p>
                <w:p>
                  <w:pPr>
                    <w:jc w:val="center"/>
                    <w:rPr>
                      <w:rFonts w:ascii="Times New Roman" w:hAnsi="Times New Roman" w:cs="Times New Roman"/>
                    </w:rPr>
                  </w:pPr>
                  <w:r>
                    <w:rPr>
                      <w:rFonts w:ascii="Times New Roman" w:cs="Times New Roman"/>
                    </w:rPr>
                    <w:t>核心技术人员流失风险</w:t>
                  </w:r>
                </w:p>
                <w:p>
                  <w:pPr>
                    <w:jc w:val="center"/>
                    <w:rPr>
                      <w:rFonts w:ascii="Times New Roman" w:hAnsi="Times New Roman" w:cs="Times New Roman"/>
                    </w:rPr>
                  </w:pPr>
                  <w:r>
                    <w:rPr>
                      <w:rFonts w:ascii="Times New Roman" w:cs="Times New Roman"/>
                    </w:rPr>
                    <w:t>三、</w:t>
                  </w:r>
                  <w:r>
                    <w:rPr>
                      <w:rFonts w:hint="eastAsia" w:ascii="Times New Roman" w:cs="Times New Roman"/>
                    </w:rPr>
                    <w:t>检查</w:t>
                  </w:r>
                  <w:r>
                    <w:rPr>
                      <w:rFonts w:ascii="Times New Roman" w:cs="Times New Roman"/>
                    </w:rPr>
                    <w:t>风险</w:t>
                  </w:r>
                </w:p>
                <w:p>
                  <w:pPr>
                    <w:jc w:val="center"/>
                    <w:rPr>
                      <w:rFonts w:ascii="Times New Roman" w:hAnsi="Times New Roman" w:cs="Times New Roman"/>
                    </w:rPr>
                  </w:pPr>
                  <w:r>
                    <w:rPr>
                      <w:rFonts w:ascii="Times New Roman" w:cs="Times New Roman"/>
                    </w:rPr>
                    <w:t>应收账款余额及坏账风险</w:t>
                  </w:r>
                </w:p>
                <w:p>
                  <w:pPr>
                    <w:jc w:val="center"/>
                    <w:rPr>
                      <w:rFonts w:ascii="Times New Roman" w:cs="Times New Roman"/>
                    </w:rPr>
                  </w:pPr>
                  <w:r>
                    <w:rPr>
                      <w:rFonts w:ascii="Times New Roman" w:cs="Times New Roman"/>
                    </w:rPr>
                    <w:t>存货余额大的风险</w:t>
                  </w:r>
                </w:p>
                <w:p>
                  <w:pPr>
                    <w:jc w:val="center"/>
                    <w:rPr>
                      <w:rFonts w:ascii="Times New Roman" w:hAnsi="Times New Roman" w:cs="Times New Roman"/>
                    </w:rPr>
                  </w:pPr>
                  <w:r>
                    <w:rPr>
                      <w:rFonts w:ascii="Times New Roman" w:cs="Times New Roman"/>
                    </w:rPr>
                    <w:t>审计人员职业道德的风险</w:t>
                  </w:r>
                </w:p>
              </w:txbxContent>
            </v:textbox>
          </v:shape>
        </w:pict>
      </w:r>
      <w:r>
        <w:rPr>
          <w:rFonts w:ascii="Times New Roman" w:hAnsi="Times New Roman" w:eastAsia="宋体" w:cs="NSIVJE+ºÚÌå"/>
          <w:color w:val="000000"/>
          <w:sz w:val="24"/>
        </w:rPr>
        <w:pict>
          <v:shape id="_x0000_s2070" o:spid="_x0000_s2070" o:spt="202" type="#_x0000_t202" style="position:absolute;left:0pt;margin-left:10.3pt;margin-top:16.75pt;height:139.5pt;width:81.75pt;z-index:251669504;mso-width-relative:page;mso-height-relative:page;" coordsize="21600,21600">
            <v:path/>
            <v:fill focussize="0,0"/>
            <v:stroke joinstyle="miter"/>
            <v:imagedata o:title=""/>
            <o:lock v:ext="edit"/>
            <v:textbox>
              <w:txbxContent>
                <w:p>
                  <w:pPr>
                    <w:jc w:val="center"/>
                    <w:rPr>
                      <w:rFonts w:ascii="Times New Roman" w:cs="Times New Roman"/>
                    </w:rPr>
                  </w:pPr>
                  <w:r>
                    <w:rPr>
                      <w:rFonts w:ascii="Times New Roman" w:cs="Times New Roman"/>
                    </w:rPr>
                    <w:t>技术领域</w:t>
                  </w:r>
                </w:p>
                <w:p>
                  <w:pPr>
                    <w:jc w:val="center"/>
                    <w:rPr>
                      <w:rFonts w:ascii="Times New Roman" w:cs="Times New Roman"/>
                    </w:rPr>
                  </w:pPr>
                  <w:r>
                    <w:rPr>
                      <w:rFonts w:hint="eastAsia" w:ascii="Times New Roman" w:cs="Times New Roman"/>
                    </w:rPr>
                    <w:t>收入认定</w:t>
                  </w:r>
                </w:p>
                <w:p>
                  <w:pPr>
                    <w:jc w:val="center"/>
                    <w:rPr>
                      <w:rFonts w:ascii="Times New Roman" w:cs="Times New Roman"/>
                    </w:rPr>
                  </w:pPr>
                  <w:r>
                    <w:rPr>
                      <w:rFonts w:hint="eastAsia" w:ascii="Times New Roman" w:cs="Times New Roman"/>
                    </w:rPr>
                    <w:t>研发费用</w:t>
                  </w:r>
                </w:p>
                <w:p>
                  <w:pPr>
                    <w:jc w:val="center"/>
                    <w:rPr>
                      <w:rFonts w:ascii="Times New Roman" w:cs="Times New Roman"/>
                    </w:rPr>
                  </w:pPr>
                  <w:r>
                    <w:rPr>
                      <w:rFonts w:hint="eastAsia" w:ascii="Times New Roman" w:cs="Times New Roman"/>
                    </w:rPr>
                    <w:t>市场不确定性</w:t>
                  </w:r>
                </w:p>
                <w:p>
                  <w:pPr>
                    <w:jc w:val="center"/>
                    <w:rPr>
                      <w:rFonts w:ascii="Times New Roman" w:hAnsi="Times New Roman" w:cs="Times New Roman"/>
                    </w:rPr>
                  </w:pPr>
                  <w:r>
                    <w:rPr>
                      <w:rFonts w:hint="eastAsia" w:ascii="Times New Roman" w:hAnsi="Times New Roman" w:cs="Times New Roman"/>
                    </w:rPr>
                    <w:t>持续成长</w:t>
                  </w:r>
                </w:p>
                <w:p>
                  <w:pPr>
                    <w:jc w:val="center"/>
                    <w:rPr>
                      <w:rFonts w:ascii="Times New Roman" w:hAnsi="Times New Roman" w:cs="Times New Roman"/>
                    </w:rPr>
                  </w:pPr>
                  <w:r>
                    <w:rPr>
                      <w:rFonts w:hint="eastAsia" w:ascii="Times New Roman" w:hAnsi="Times New Roman" w:cs="Times New Roman"/>
                    </w:rPr>
                    <w:t>关联方交易</w:t>
                  </w:r>
                </w:p>
                <w:p>
                  <w:pPr>
                    <w:jc w:val="center"/>
                    <w:rPr>
                      <w:rFonts w:ascii="Times New Roman" w:hAnsi="Times New Roman" w:cs="Times New Roman"/>
                    </w:rPr>
                  </w:pPr>
                  <w:r>
                    <w:rPr>
                      <w:rFonts w:hint="eastAsia" w:ascii="Times New Roman" w:hAnsi="Times New Roman" w:cs="Times New Roman"/>
                    </w:rPr>
                    <w:t>人员职业道德</w:t>
                  </w:r>
                </w:p>
                <w:p>
                  <w:pPr>
                    <w:jc w:val="center"/>
                    <w:rPr>
                      <w:rFonts w:ascii="Times New Roman" w:hAnsi="Times New Roman" w:cs="Times New Roman"/>
                    </w:rPr>
                  </w:pPr>
                  <w:r>
                    <w:rPr>
                      <w:rFonts w:hint="eastAsia" w:cs="Times New Roman" w:asciiTheme="minorEastAsia" w:hAnsiTheme="minorEastAsia"/>
                    </w:rPr>
                    <w:t>……</w:t>
                  </w:r>
                </w:p>
              </w:txbxContent>
            </v:textbox>
          </v:shape>
        </w:pict>
      </w:r>
      <w:r>
        <w:rPr>
          <w:rFonts w:ascii="Times New Roman" w:hAnsi="Times New Roman" w:eastAsia="宋体" w:cs="NSIVJE+ºÚÌå"/>
          <w:color w:val="000000"/>
          <w:sz w:val="24"/>
        </w:rPr>
        <w:pict>
          <v:shape id="_x0000_s2067" o:spid="_x0000_s2067" o:spt="88" type="#_x0000_t88" style="position:absolute;left:0pt;margin-left:95.8pt;margin-top:16.75pt;height:139.5pt;width:32.25pt;z-index:251667456;mso-width-relative:page;mso-height-relative:page;" filled="f" coordsize="21600,21600">
            <v:path arrowok="t"/>
            <v:fill on="f" focussize="0,0"/>
            <v:stroke/>
            <v:imagedata o:title=""/>
            <o:lock v:ext="edit"/>
          </v:shape>
        </w:pict>
      </w:r>
      <w:r>
        <w:rPr>
          <w:rFonts w:ascii="Times New Roman" w:hAnsi="Times New Roman" w:eastAsia="宋体" w:cs="NSIVJE+ºÚÌå"/>
          <w:color w:val="000000"/>
          <w:sz w:val="24"/>
        </w:rPr>
        <w:pict>
          <v:shape id="_x0000_s2052" o:spid="_x0000_s2052" o:spt="202" type="#_x0000_t202" style="position:absolute;left:0pt;margin-left:128.05pt;margin-top:9.25pt;height:22.5pt;width:153.75pt;z-index:251659264;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ascii="Times New Roman" w:cs="Times New Roman"/>
                    </w:rPr>
                    <w:t>绪论</w:t>
                  </w:r>
                </w:p>
              </w:txbxContent>
            </v:textbox>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63" o:spid="_x0000_s2063" o:spt="32" type="#_x0000_t32" style="position:absolute;left:0pt;margin-left:202.3pt;margin-top:11.75pt;height:11.25pt;width:0pt;z-index:251663360;mso-width-relative:page;mso-height-relative:page;" o:connectortype="straight" filled="f" coordsize="21600,21600">
            <v:path arrowok="t"/>
            <v:fill on="f" focussize="0,0"/>
            <v:stroke endarrow="block"/>
            <v:imagedata o:title=""/>
            <o:lock v:ext="edit"/>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51" o:spid="_x0000_s2051" o:spt="202" type="#_x0000_t202" style="position:absolute;left:0pt;margin-left:128.05pt;margin-top:3pt;height:22.5pt;width:153.75pt;z-index:251658240;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cs="Times New Roman"/>
                    </w:rPr>
                    <w:t>IPO审计的相关理论研究</w:t>
                  </w:r>
                </w:p>
              </w:txbxContent>
            </v:textbox>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64" o:spid="_x0000_s2064" o:spt="32" type="#_x0000_t32" style="position:absolute;left:0pt;margin-left:202.3pt;margin-top:5.5pt;height:9.75pt;width:0pt;z-index:251664384;mso-width-relative:page;mso-height-relative:page;" o:connectortype="straight" filled="f" coordsize="21600,21600">
            <v:path arrowok="t"/>
            <v:fill on="f" focussize="0,0"/>
            <v:stroke endarrow="block"/>
            <v:imagedata o:title=""/>
            <o:lock v:ext="edit"/>
          </v:shape>
        </w:pict>
      </w:r>
      <w:r>
        <w:rPr>
          <w:rFonts w:ascii="Times New Roman" w:hAnsi="Times New Roman" w:eastAsia="宋体" w:cs="NSIVJE+ºÚÌå"/>
          <w:color w:val="000000"/>
          <w:sz w:val="24"/>
        </w:rPr>
        <w:pict>
          <v:shape id="_x0000_s2054" o:spid="_x0000_s2054" o:spt="202" type="#_x0000_t202" style="position:absolute;left:0pt;margin-left:128.05pt;margin-top:15.25pt;height:22.5pt;width:153.75pt;z-index:251661312;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cs="Times New Roman"/>
                    </w:rPr>
                    <w:t>高新技术行业的IPO审计分析</w:t>
                  </w:r>
                </w:p>
                <w:p>
                  <w:pPr>
                    <w:jc w:val="center"/>
                    <w:rPr>
                      <w:rFonts w:ascii="Times New Roman" w:hAnsi="Times New Roman" w:cs="Times New Roman"/>
                    </w:rPr>
                  </w:pPr>
                </w:p>
              </w:txbxContent>
            </v:textbox>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65" o:spid="_x0000_s2065" o:spt="32" type="#_x0000_t32" style="position:absolute;left:0pt;margin-left:202.3pt;margin-top:17.75pt;height:8.25pt;width:0pt;z-index:251665408;mso-width-relative:page;mso-height-relative:page;" o:connectortype="straight" filled="f" coordsize="21600,21600">
            <v:path arrowok="t"/>
            <v:fill on="f" focussize="0,0"/>
            <v:stroke endarrow="block"/>
            <v:imagedata o:title=""/>
            <o:lock v:ext="edit"/>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55" o:spid="_x0000_s2055" o:spt="202" type="#_x0000_t202" style="position:absolute;left:0pt;margin-left:128.05pt;margin-top:6.75pt;height:22.5pt;width:153.75pt;z-index:251662336;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cs="Times New Roman"/>
                    </w:rPr>
                    <w:t>A公司的案例分析</w:t>
                  </w:r>
                </w:p>
              </w:txbxContent>
            </v:textbox>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53" o:spid="_x0000_s2053" o:spt="202" type="#_x0000_t202" style="position:absolute;left:0pt;margin-left:128.05pt;margin-top:19pt;height:22.5pt;width:153.75pt;z-index:251660288;mso-width-relative:page;mso-height-relative:page;" coordsize="21600,21600">
            <v:path/>
            <v:fill focussize="0,0"/>
            <v:stroke joinstyle="miter"/>
            <v:imagedata o:title=""/>
            <o:lock v:ext="edit"/>
            <v:textbox>
              <w:txbxContent>
                <w:p>
                  <w:pPr>
                    <w:jc w:val="center"/>
                  </w:pPr>
                  <w:r>
                    <w:rPr>
                      <w:rFonts w:hint="eastAsia"/>
                    </w:rPr>
                    <w:t>结论</w:t>
                  </w:r>
                </w:p>
              </w:txbxContent>
            </v:textbox>
          </v:shape>
        </w:pict>
      </w:r>
      <w:r>
        <w:rPr>
          <w:rFonts w:ascii="Times New Roman" w:hAnsi="Times New Roman" w:eastAsia="宋体" w:cs="NSIVJE+ºÚÌå"/>
          <w:color w:val="000000"/>
          <w:sz w:val="24"/>
        </w:rPr>
        <w:pict>
          <v:shape id="_x0000_s2066" o:spid="_x0000_s2066" o:spt="32" type="#_x0000_t32" style="position:absolute;left:0pt;margin-left:202.3pt;margin-top:9.25pt;height:9.75pt;width:0.05pt;z-index:251666432;mso-width-relative:page;mso-height-relative:page;" o:connectortype="straight" filled="f" coordsize="21600,21600">
            <v:path arrowok="t"/>
            <v:fill on="f" focussize="0,0"/>
            <v:stroke endarrow="block"/>
            <v:imagedata o:title=""/>
            <o:lock v:ext="edit"/>
          </v:shape>
        </w:pict>
      </w:r>
    </w:p>
    <w:p>
      <w:pPr>
        <w:spacing w:line="400" w:lineRule="exact"/>
        <w:rPr>
          <w:rFonts w:ascii="Times New Roman" w:hAnsi="Times New Roman" w:eastAsia="宋体" w:cs="NSIVJE+ºÚÌå"/>
          <w:color w:val="000000"/>
          <w:sz w:val="24"/>
          <w:lang w:val="ru-RU"/>
        </w:rPr>
      </w:pPr>
    </w:p>
    <w:p>
      <w:pPr>
        <w:spacing w:line="400" w:lineRule="exact"/>
        <w:jc w:val="center"/>
        <w:rPr>
          <w:rFonts w:asciiTheme="minorEastAsia" w:hAnsiTheme="minorEastAsia"/>
          <w:b/>
          <w:sz w:val="18"/>
          <w:szCs w:val="18"/>
        </w:rPr>
      </w:pPr>
      <w:r>
        <w:rPr>
          <w:rFonts w:hint="eastAsia" w:asciiTheme="minorEastAsia" w:hAnsiTheme="minorEastAsia"/>
          <w:b/>
          <w:sz w:val="18"/>
          <w:szCs w:val="18"/>
        </w:rPr>
        <w:t>图</w:t>
      </w:r>
      <w:r>
        <w:rPr>
          <w:rFonts w:asciiTheme="minorEastAsia" w:hAnsiTheme="minorEastAsia"/>
          <w:b/>
          <w:sz w:val="18"/>
          <w:szCs w:val="18"/>
        </w:rPr>
        <w:t>1</w:t>
      </w:r>
      <w:r>
        <w:rPr>
          <w:rFonts w:hint="eastAsia" w:asciiTheme="minorEastAsia" w:hAnsiTheme="minorEastAsia"/>
          <w:b/>
          <w:sz w:val="18"/>
          <w:szCs w:val="18"/>
        </w:rPr>
        <w:t>-1</w:t>
      </w:r>
      <w:r>
        <w:rPr>
          <w:rFonts w:asciiTheme="minorEastAsia" w:hAnsiTheme="minorEastAsia"/>
          <w:b/>
          <w:sz w:val="18"/>
          <w:szCs w:val="18"/>
        </w:rPr>
        <w:t xml:space="preserve"> </w:t>
      </w:r>
      <w:r>
        <w:rPr>
          <w:rFonts w:hint="eastAsia" w:asciiTheme="minorEastAsia" w:hAnsiTheme="minorEastAsia"/>
          <w:b/>
          <w:sz w:val="18"/>
          <w:szCs w:val="18"/>
        </w:rPr>
        <w:t>全文框架图</w:t>
      </w:r>
    </w:p>
    <w:p>
      <w:pPr>
        <w:widowControl/>
        <w:jc w:val="left"/>
        <w:rPr>
          <w:rFonts w:ascii="Times New Roman" w:hAnsi="Times New Roman" w:eastAsia="宋体"/>
          <w:b/>
          <w:bCs/>
          <w:kern w:val="44"/>
          <w:sz w:val="32"/>
          <w:szCs w:val="44"/>
          <w:lang w:val="ru-RU"/>
        </w:rPr>
      </w:pPr>
      <w:bookmarkStart w:id="24" w:name="_Toc484702053"/>
      <w:r>
        <w:rPr>
          <w:rFonts w:ascii="Times New Roman" w:hAnsi="Times New Roman"/>
          <w:lang w:val="ru-RU"/>
        </w:rPr>
        <w:br w:type="page"/>
      </w:r>
    </w:p>
    <w:p>
      <w:pPr>
        <w:pStyle w:val="2"/>
        <w:spacing w:before="936" w:after="624" w:line="400" w:lineRule="exact"/>
        <w:rPr>
          <w:rFonts w:asciiTheme="minorEastAsia" w:hAnsiTheme="minorEastAsia" w:eastAsiaTheme="minorEastAsia"/>
          <w:sz w:val="30"/>
          <w:szCs w:val="30"/>
          <w:lang w:val="ru-RU"/>
        </w:rPr>
      </w:pPr>
      <w:bookmarkStart w:id="25" w:name="_Toc508192631"/>
      <w:r>
        <w:rPr>
          <w:rFonts w:hint="eastAsia" w:asciiTheme="minorEastAsia" w:hAnsiTheme="minorEastAsia" w:eastAsiaTheme="minorEastAsia"/>
          <w:sz w:val="30"/>
          <w:szCs w:val="30"/>
          <w:lang w:val="ru-RU"/>
        </w:rPr>
        <w:t>2.</w:t>
      </w:r>
      <w:bookmarkEnd w:id="24"/>
      <w:r>
        <w:rPr>
          <w:rFonts w:hint="eastAsia" w:asciiTheme="minorEastAsia" w:hAnsiTheme="minorEastAsia" w:eastAsiaTheme="minorEastAsia"/>
          <w:sz w:val="30"/>
          <w:szCs w:val="30"/>
          <w:lang w:val="ru-RU"/>
        </w:rPr>
        <w:t>IPO审计的相关理论研究</w:t>
      </w:r>
      <w:bookmarkEnd w:id="25"/>
    </w:p>
    <w:p>
      <w:pPr>
        <w:pStyle w:val="3"/>
        <w:spacing w:before="312" w:after="156" w:line="400" w:lineRule="exact"/>
        <w:rPr>
          <w:rFonts w:asciiTheme="minorEastAsia" w:hAnsiTheme="minorEastAsia" w:eastAsiaTheme="minorEastAsia"/>
          <w:sz w:val="28"/>
          <w:szCs w:val="28"/>
        </w:rPr>
      </w:pPr>
      <w:bookmarkStart w:id="26" w:name="_Toc484702054"/>
      <w:bookmarkStart w:id="27" w:name="_Toc508192632"/>
      <w:r>
        <w:rPr>
          <w:rFonts w:asciiTheme="minorEastAsia" w:hAnsiTheme="minorEastAsia" w:eastAsiaTheme="minorEastAsia"/>
          <w:sz w:val="28"/>
          <w:szCs w:val="28"/>
        </w:rPr>
        <w:t>2.1</w:t>
      </w:r>
      <w:r>
        <w:rPr>
          <w:rFonts w:hint="eastAsia" w:asciiTheme="minorEastAsia" w:hAnsiTheme="minorEastAsia" w:eastAsiaTheme="minorEastAsia"/>
          <w:sz w:val="28"/>
          <w:szCs w:val="28"/>
        </w:rPr>
        <w:t>风险导向审计的理论基础</w:t>
      </w:r>
      <w:bookmarkEnd w:id="26"/>
      <w:bookmarkEnd w:id="27"/>
      <w:r>
        <w:rPr>
          <w:rFonts w:asciiTheme="minorEastAsia" w:hAnsiTheme="minorEastAsia" w:eastAsiaTheme="minorEastAsia"/>
          <w:sz w:val="28"/>
          <w:szCs w:val="28"/>
        </w:rPr>
        <w:t xml:space="preserve"> </w:t>
      </w:r>
    </w:p>
    <w:p>
      <w:pPr>
        <w:pStyle w:val="4"/>
        <w:spacing w:before="156" w:line="400" w:lineRule="exact"/>
        <w:ind w:left="420"/>
        <w:rPr>
          <w:rFonts w:asciiTheme="minorEastAsia" w:hAnsiTheme="minorEastAsia"/>
          <w:kern w:val="0"/>
          <w:sz w:val="24"/>
          <w:szCs w:val="24"/>
        </w:rPr>
      </w:pPr>
      <w:bookmarkStart w:id="28" w:name="_Toc508192633"/>
      <w:r>
        <w:rPr>
          <w:rFonts w:asciiTheme="minorEastAsia" w:hAnsiTheme="minorEastAsia"/>
          <w:kern w:val="0"/>
          <w:sz w:val="24"/>
          <w:szCs w:val="24"/>
        </w:rPr>
        <w:t>2.</w:t>
      </w:r>
      <w:r>
        <w:rPr>
          <w:rFonts w:hint="eastAsia" w:asciiTheme="minorEastAsia" w:hAnsiTheme="minorEastAsia"/>
          <w:kern w:val="0"/>
          <w:sz w:val="24"/>
          <w:szCs w:val="24"/>
        </w:rPr>
        <w:t>1</w:t>
      </w:r>
      <w:r>
        <w:rPr>
          <w:rFonts w:asciiTheme="minorEastAsia" w:hAnsiTheme="minorEastAsia"/>
          <w:kern w:val="0"/>
          <w:sz w:val="24"/>
          <w:szCs w:val="24"/>
        </w:rPr>
        <w:t>.1</w:t>
      </w:r>
      <w:r>
        <w:rPr>
          <w:rFonts w:hint="eastAsia" w:asciiTheme="minorEastAsia" w:hAnsiTheme="minorEastAsia"/>
          <w:kern w:val="0"/>
          <w:sz w:val="24"/>
          <w:szCs w:val="24"/>
        </w:rPr>
        <w:t>风险导向审计的概念及特点</w:t>
      </w:r>
      <w:bookmarkEnd w:id="28"/>
      <w:r>
        <w:rPr>
          <w:rFonts w:asciiTheme="minorEastAsia" w:hAnsiTheme="minorEastAsia"/>
          <w:kern w:val="0"/>
          <w:sz w:val="24"/>
          <w:szCs w:val="24"/>
        </w:rPr>
        <w:t xml:space="preserve"> </w:t>
      </w:r>
    </w:p>
    <w:p>
      <w:pPr>
        <w:pStyle w:val="23"/>
        <w:spacing w:line="400" w:lineRule="exact"/>
        <w:ind w:firstLine="480" w:firstLineChars="200"/>
        <w:rPr>
          <w:rFonts w:ascii="Times New Roman" w:hAnsi="Times New Roman"/>
          <w:szCs w:val="23"/>
        </w:rPr>
      </w:pPr>
      <w:r>
        <w:rPr>
          <w:rFonts w:hint="eastAsia" w:ascii="Times New Roman" w:hAnsi="Times New Roman"/>
          <w:szCs w:val="23"/>
        </w:rPr>
        <w:t>IPO审计属于社会审计的范畴内，是由会计师事务所对发行主体的财务信息进行审查，出具审计报告的一个过程。通常说到财务报表审计，指的是审计人员对企业报表等财务信息不存在重大错报提供合理保证，以积极方式提出意见，增强除管理层之外的预期使用者对财务报表信赖的程度。注册会计师会按照职业道德和审计准则的要求，设计和实施必要的审计程序，获取充分、适当的审计证据，形成审计结论，发表审计意见，并在业务最后为企业出具一份审计报告。</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风险导向审计中，审计人员会根据审计风险模型对企业的财务状况、经营成果、盈利能力等进行的审计。为了提高审计的质量，审计行业提出了风险导向审计的概念，通过建立审计风险模型，对审计风险进行分开定性的分析，从而使得审计工作能更加具象化的展开，提高了审计工作的质量，也让大众对注册会计师审计更加认可。</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审计风险是由企业的财务报表中原本就存在的重大错报风险和注册会计师审计时候产生的检查风险组成。注册会计师要提高审计报告的质量、降低审计风险，不仅仅要控制检查风险，更要发现企业财务报表中原本就存在着的所有重大错报风险，并指导企业对其进行纠正，使得企业的财务报告要能够合法合理的正确展示出企业的财务信息。而风险导向审计的核心思想就是，将审计风险追根溯源，归结于企业财务报表本身存在的重大错报风险，而注册会计师提高审计报告的质量的方法应该是发现企业财务报告中存在的重大错报风险，并与企业讨论对其进行纠正，从而为企业财务报告不存在重大错报风险提供合理保证。从源头上遏制了审计风险发生的可能性，从而直接提高了审计报告的质量，也提高了社会对注册会计师审计以及审计行业的信赖程度。</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对于企业财务报表中存在的重大错报风险，审计行业分析后认为，主要来自于企业的经营产生的风险和舞弊导致的风险。由此，审计行业便建立了风险导向审计模型。</w:t>
      </w:r>
    </w:p>
    <w:p>
      <w:pPr>
        <w:pStyle w:val="4"/>
        <w:spacing w:before="156" w:line="400" w:lineRule="exact"/>
        <w:ind w:left="420"/>
        <w:rPr>
          <w:rFonts w:asciiTheme="minorEastAsia" w:hAnsiTheme="minorEastAsia"/>
          <w:kern w:val="0"/>
          <w:sz w:val="24"/>
          <w:szCs w:val="24"/>
        </w:rPr>
      </w:pPr>
      <w:bookmarkStart w:id="29" w:name="_Toc508192634"/>
      <w:r>
        <w:rPr>
          <w:rFonts w:asciiTheme="minorEastAsia" w:hAnsiTheme="minorEastAsia"/>
          <w:kern w:val="0"/>
          <w:sz w:val="24"/>
          <w:szCs w:val="24"/>
        </w:rPr>
        <w:t>2.</w:t>
      </w:r>
      <w:r>
        <w:rPr>
          <w:rFonts w:hint="eastAsia" w:asciiTheme="minorEastAsia" w:hAnsiTheme="minorEastAsia"/>
          <w:kern w:val="0"/>
          <w:sz w:val="24"/>
          <w:szCs w:val="24"/>
        </w:rPr>
        <w:t>1</w:t>
      </w:r>
      <w:r>
        <w:rPr>
          <w:rFonts w:asciiTheme="minorEastAsia" w:hAnsiTheme="minorEastAsia"/>
          <w:kern w:val="0"/>
          <w:sz w:val="24"/>
          <w:szCs w:val="24"/>
        </w:rPr>
        <w:t>.</w:t>
      </w:r>
      <w:r>
        <w:rPr>
          <w:rFonts w:hint="eastAsia" w:asciiTheme="minorEastAsia" w:hAnsiTheme="minorEastAsia"/>
          <w:kern w:val="0"/>
          <w:sz w:val="24"/>
          <w:szCs w:val="24"/>
        </w:rPr>
        <w:t>2风险导向审计模型</w:t>
      </w:r>
      <w:bookmarkEnd w:id="29"/>
      <w:r>
        <w:rPr>
          <w:rFonts w:asciiTheme="minorEastAsia" w:hAnsiTheme="minorEastAsia"/>
          <w:kern w:val="0"/>
          <w:sz w:val="24"/>
          <w:szCs w:val="24"/>
        </w:rPr>
        <w:t xml:space="preserve"> </w:t>
      </w:r>
    </w:p>
    <w:p>
      <w:pPr>
        <w:spacing w:line="400" w:lineRule="exact"/>
        <w:ind w:firstLine="480" w:firstLineChars="200"/>
        <w:rPr>
          <w:rFonts w:ascii="Times New Roman" w:hAnsi="Times New Roman" w:eastAsia="宋体"/>
          <w:sz w:val="24"/>
        </w:rPr>
      </w:pPr>
      <w:r>
        <w:rPr>
          <w:rFonts w:hint="eastAsia" w:ascii="Times New Roman" w:hAnsi="Times New Roman" w:eastAsia="宋体"/>
          <w:sz w:val="24"/>
        </w:rPr>
        <w:t>审计风险由重大错报风险和检查风险组成。重大错报风险并不因财务报表审计的实施而产生，它是被审计单位的原本就存在的风险。一般认为认定层次的重大错报风险包括固有风险以及控制风险，控制风险的存在是因为企业对于编制财务报表而设计的有关内控运行未必有效以及控制固有的局限性。检查风险一般是指企业的财务报表存在的错报单独或者连同其他错报可能是重大的，而注册会计师在实施审计程序时没有发现这种错报，从而导致的风险。</w:t>
      </w:r>
    </w:p>
    <w:p>
      <w:pPr>
        <w:spacing w:line="400" w:lineRule="exact"/>
        <w:ind w:firstLine="480" w:firstLineChars="200"/>
        <w:rPr>
          <w:rFonts w:ascii="Times New Roman" w:hAnsi="Times New Roman" w:eastAsia="宋体" w:cs="NSIVJE+ºÚÌå"/>
          <w:color w:val="000000"/>
          <w:sz w:val="24"/>
          <w:lang w:val="ru-RU"/>
        </w:rPr>
      </w:pPr>
      <w:r>
        <w:rPr>
          <w:rFonts w:hint="eastAsia" w:ascii="Times New Roman" w:hAnsi="Times New Roman" w:eastAsia="宋体" w:cs="NSIVJE+ºÚÌå"/>
          <w:color w:val="000000"/>
          <w:sz w:val="24"/>
          <w:lang w:val="ru-RU"/>
        </w:rPr>
        <w:t>传统的审计风险模型是由美国注册会计师协会在1983年提出，但传统的审计风险模型对于宏观战略层面的风险难以把控，例如企业的管理层连通舞弊，进行财务造假，这个时候，传统的审计风险模型是难以对其进行判断把控的。所以，为了体现企业的整体经营风险所带来的重大错报的可能性，为了判断这一部分所存在的风险，国际审计和鉴证准则委员会发布了新的审计风险准则，对传统的审计风险模型进行改进，从而诞生了现代审计风险模型，结合现代风险导向审计的理论知识来对审计实务进行指导，提高审计质量。</w:t>
      </w:r>
    </w:p>
    <w:p>
      <w:pPr>
        <w:spacing w:line="400" w:lineRule="exact"/>
        <w:ind w:firstLine="480" w:firstLineChars="200"/>
        <w:rPr>
          <w:rFonts w:ascii="Times New Roman" w:hAnsi="Times New Roman" w:eastAsia="宋体" w:cs="NSIVJE+ºÚÌå"/>
          <w:color w:val="000000"/>
          <w:sz w:val="24"/>
          <w:lang w:val="ru-RU"/>
        </w:rPr>
      </w:pPr>
      <w:r>
        <w:rPr>
          <w:rFonts w:hint="eastAsia" w:ascii="Times New Roman" w:hAnsi="Times New Roman" w:eastAsia="宋体" w:cs="NSIVJE+ºÚÌå"/>
          <w:color w:val="000000"/>
          <w:sz w:val="24"/>
          <w:lang w:val="ru-RU"/>
        </w:rPr>
        <w:t>现在审计风险模型的计算公式如下：</w:t>
      </w:r>
    </w:p>
    <w:p>
      <w:pPr>
        <w:spacing w:line="400" w:lineRule="exact"/>
        <w:ind w:firstLine="480" w:firstLineChars="200"/>
        <w:rPr>
          <w:rFonts w:ascii="Times New Roman" w:hAnsi="Times New Roman" w:eastAsia="宋体" w:cs="NSIVJE+ºÚÌå"/>
          <w:color w:val="000000"/>
          <w:sz w:val="24"/>
          <w:lang w:val="ru-RU"/>
        </w:rPr>
      </w:pPr>
      <w:r>
        <w:rPr>
          <w:rFonts w:hint="eastAsia" w:ascii="Times New Roman" w:hAnsi="Times New Roman" w:eastAsia="宋体" w:cs="NSIVJE+ºÚÌå"/>
          <w:color w:val="000000"/>
          <w:sz w:val="24"/>
          <w:lang w:val="ru-RU"/>
        </w:rPr>
        <w:t>审计风险=重大错报风险*检查风险（2-1）</w:t>
      </w:r>
    </w:p>
    <w:p>
      <w:pPr>
        <w:spacing w:line="400" w:lineRule="exact"/>
        <w:ind w:firstLine="480" w:firstLineChars="200"/>
        <w:rPr>
          <w:rFonts w:ascii="Times New Roman" w:hAnsi="Times New Roman" w:eastAsia="宋体" w:cs="NSIVJE+ºÚÌå"/>
          <w:color w:val="000000"/>
          <w:sz w:val="24"/>
          <w:lang w:val="ru-RU"/>
        </w:rPr>
      </w:pPr>
      <w:r>
        <w:rPr>
          <w:rFonts w:hint="eastAsia" w:ascii="Times New Roman" w:hAnsi="Times New Roman" w:eastAsia="宋体" w:cs="NSIVJE+ºÚÌå"/>
          <w:color w:val="000000"/>
          <w:sz w:val="24"/>
          <w:lang w:val="ru-RU"/>
        </w:rPr>
        <w:t>重大错报风险=固有风险*控制风险（2-2）</w:t>
      </w:r>
    </w:p>
    <w:p>
      <w:pPr>
        <w:spacing w:line="400" w:lineRule="exact"/>
        <w:ind w:firstLine="480" w:firstLineChars="200"/>
        <w:rPr>
          <w:rFonts w:ascii="Times New Roman" w:hAnsi="Times New Roman" w:eastAsia="宋体" w:cs="NSIVJE+ºÚÌå"/>
          <w:color w:val="000000"/>
          <w:sz w:val="24"/>
          <w:lang w:val="ru-RU"/>
        </w:rPr>
      </w:pPr>
      <w:r>
        <w:rPr>
          <w:rFonts w:hint="eastAsia" w:ascii="Times New Roman" w:hAnsi="Times New Roman" w:eastAsia="宋体" w:cs="NSIVJE+ºÚÌå"/>
          <w:color w:val="000000"/>
          <w:sz w:val="24"/>
          <w:lang w:val="ru-RU"/>
        </w:rPr>
        <w:t>检查风险=审计风险/重大错报风险（2-3）</w:t>
      </w:r>
    </w:p>
    <w:p>
      <w:pPr>
        <w:spacing w:line="400" w:lineRule="exact"/>
        <w:ind w:firstLine="480" w:firstLineChars="200"/>
        <w:rPr>
          <w:rFonts w:ascii="Times New Roman" w:hAnsi="Times New Roman" w:eastAsia="宋体" w:cs="NSIVJE+ºÚÌå"/>
          <w:color w:val="000000"/>
          <w:sz w:val="24"/>
          <w:lang w:val="ru-RU"/>
        </w:rPr>
      </w:pPr>
      <w:r>
        <w:rPr>
          <w:rFonts w:hint="eastAsia" w:ascii="Times New Roman" w:hAnsi="Times New Roman" w:eastAsia="宋体" w:cs="NSIVJE+ºÚÌå"/>
          <w:color w:val="000000"/>
          <w:sz w:val="24"/>
          <w:lang w:val="ru-RU"/>
        </w:rPr>
        <w:t>从公式2-1、公式2-2与公式2-3可以看出，检查风险与重大错报风险呈反向关系。即重大错报风险的水平越高，审计人员可接受的检查风险的水平越低，反之亦然。在审计的过程中，审计人员为获取充分、适当的审计证据而计划和实施的实质性测试程序的性质、时间、范围的确定，都应该以将检查风险降低到可接受的水平内为目标。</w:t>
      </w:r>
    </w:p>
    <w:p>
      <w:pPr>
        <w:pStyle w:val="4"/>
        <w:spacing w:before="156" w:line="400" w:lineRule="exact"/>
        <w:ind w:left="420"/>
        <w:rPr>
          <w:rFonts w:asciiTheme="minorEastAsia" w:hAnsiTheme="minorEastAsia"/>
          <w:kern w:val="0"/>
          <w:sz w:val="24"/>
          <w:szCs w:val="24"/>
        </w:rPr>
      </w:pPr>
      <w:bookmarkStart w:id="30" w:name="_Toc508192635"/>
      <w:r>
        <w:rPr>
          <w:rFonts w:asciiTheme="minorEastAsia" w:hAnsiTheme="minorEastAsia"/>
          <w:kern w:val="0"/>
          <w:sz w:val="24"/>
          <w:szCs w:val="24"/>
        </w:rPr>
        <w:t>2.</w:t>
      </w:r>
      <w:r>
        <w:rPr>
          <w:rFonts w:hint="eastAsia" w:asciiTheme="minorEastAsia" w:hAnsiTheme="minorEastAsia"/>
          <w:kern w:val="0"/>
          <w:sz w:val="24"/>
          <w:szCs w:val="24"/>
        </w:rPr>
        <w:t>1</w:t>
      </w:r>
      <w:r>
        <w:rPr>
          <w:rFonts w:asciiTheme="minorEastAsia" w:hAnsiTheme="minorEastAsia"/>
          <w:kern w:val="0"/>
          <w:sz w:val="24"/>
          <w:szCs w:val="24"/>
        </w:rPr>
        <w:t>.</w:t>
      </w:r>
      <w:r>
        <w:rPr>
          <w:rFonts w:hint="eastAsia" w:asciiTheme="minorEastAsia" w:hAnsiTheme="minorEastAsia"/>
          <w:kern w:val="0"/>
          <w:sz w:val="24"/>
          <w:szCs w:val="24"/>
        </w:rPr>
        <w:t>3风险导向审计的实施步骤</w:t>
      </w:r>
      <w:bookmarkEnd w:id="30"/>
      <w:r>
        <w:rPr>
          <w:rFonts w:asciiTheme="minorEastAsia" w:hAnsiTheme="minorEastAsia"/>
          <w:kern w:val="0"/>
          <w:sz w:val="24"/>
          <w:szCs w:val="24"/>
        </w:rPr>
        <w:t xml:space="preserve"> </w:t>
      </w:r>
    </w:p>
    <w:p>
      <w:pPr>
        <w:spacing w:line="400" w:lineRule="exact"/>
        <w:ind w:firstLine="480" w:firstLineChars="200"/>
        <w:rPr>
          <w:rFonts w:ascii="Times New Roman" w:hAnsi="Times New Roman" w:eastAsia="宋体" w:cs="NSIVJE+ºÚÌå"/>
          <w:color w:val="000000"/>
          <w:sz w:val="24"/>
          <w:lang w:val="ru-RU"/>
        </w:rPr>
      </w:pPr>
      <w:r>
        <w:rPr>
          <w:rFonts w:hint="eastAsia" w:ascii="Times New Roman" w:hAnsi="Times New Roman" w:eastAsia="宋体" w:cs="NSIVJE+ºÚÌå"/>
          <w:color w:val="000000"/>
          <w:sz w:val="24"/>
          <w:lang w:val="ru-RU"/>
        </w:rPr>
        <w:t>风险导向审计在实务实施过程中分为四个阶段——准备阶段、实施阶段、报告阶段、收尾归档阶段。可以用一张流程图将审计过程描述出来，流程图如下：</w: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77" o:spid="_x0000_s2077" o:spt="202" type="#_x0000_t202" style="position:absolute;left:0pt;margin-left:247.3pt;margin-top:15.15pt;height:20.25pt;width:206.25pt;z-index:251674624;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2、了解被审计单位的内部控制</w:t>
                  </w:r>
                </w:p>
              </w:txbxContent>
            </v:textbox>
          </v:shape>
        </w:pict>
      </w:r>
      <w:r>
        <w:rPr>
          <w:rFonts w:ascii="Times New Roman" w:hAnsi="Times New Roman" w:eastAsia="宋体" w:cs="NSIVJE+ºÚÌå"/>
          <w:color w:val="000000"/>
          <w:sz w:val="24"/>
        </w:rPr>
        <w:pict>
          <v:shape id="_x0000_s2074" o:spid="_x0000_s2074" o:spt="202" type="#_x0000_t202" style="position:absolute;left:0pt;margin-left:38.05pt;margin-top:15.15pt;height:20.25pt;width:190.5pt;z-index:251671552;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1、了解被审计单位的基本情况与环境</w:t>
                  </w:r>
                </w:p>
              </w:txbxContent>
            </v:textbox>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83" o:spid="_x0000_s2083" o:spt="32" type="#_x0000_t32" style="position:absolute;left:0pt;margin-left:350.8pt;margin-top:15.4pt;height:22.5pt;width:0pt;z-index:251680768;mso-width-relative:page;mso-height-relative:page;" o:connectortype="straight" filled="f" coordsize="21600,21600">
            <v:path arrowok="t"/>
            <v:fill on="f" focussize="0,0"/>
            <v:stroke endarrow="block"/>
            <v:imagedata o:title=""/>
            <o:lock v:ext="edit"/>
          </v:shape>
        </w:pict>
      </w:r>
      <w:r>
        <w:rPr>
          <w:rFonts w:ascii="Times New Roman" w:hAnsi="Times New Roman" w:eastAsia="宋体" w:cs="NSIVJE+ºÚÌå"/>
          <w:color w:val="000000"/>
          <w:sz w:val="24"/>
        </w:rPr>
        <w:pict>
          <v:shape id="_x0000_s2082" o:spid="_x0000_s2082" o:spt="32" type="#_x0000_t32" style="position:absolute;left:0pt;margin-left:229.3pt;margin-top:5.65pt;height:0pt;width:18.75pt;z-index:251679744;mso-width-relative:page;mso-height-relative:page;" o:connectortype="straight" filled="f" coordsize="21600,21600">
            <v:path arrowok="t"/>
            <v:fill on="f" focussize="0,0"/>
            <v:stroke endarrow="block"/>
            <v:imagedata o:title=""/>
            <o:lock v:ext="edit"/>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79" o:spid="_x0000_s2079" o:spt="202" type="#_x0000_t202" style="position:absolute;left:0pt;margin-left:248.05pt;margin-top:17.9pt;height:20.25pt;width:205.5pt;z-index:251676672;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3、评估重大错报风险，制定审计计划</w:t>
                  </w:r>
                </w:p>
              </w:txbxContent>
            </v:textbox>
          </v:shape>
        </w:pict>
      </w:r>
      <w:r>
        <w:rPr>
          <w:rFonts w:ascii="Times New Roman" w:hAnsi="Times New Roman" w:eastAsia="宋体" w:cs="NSIVJE+ºÚÌå"/>
          <w:color w:val="000000"/>
          <w:sz w:val="24"/>
        </w:rPr>
        <w:pict>
          <v:shape id="_x0000_s2078" o:spid="_x0000_s2078" o:spt="202" type="#_x0000_t202" style="position:absolute;left:0pt;margin-left:38.05pt;margin-top:17.9pt;height:20.25pt;width:190.5pt;z-index:251675648;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4、执行控制测试（非必须）</w:t>
                  </w:r>
                </w:p>
              </w:txbxContent>
            </v:textbox>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84" o:spid="_x0000_s2084" o:spt="32" type="#_x0000_t32" style="position:absolute;left:0pt;flip:x;margin-left:229.3pt;margin-top:9.15pt;height:0.75pt;width:18.75pt;z-index:251681792;mso-width-relative:page;mso-height-relative:page;" o:connectortype="straight" filled="f" coordsize="21600,21600">
            <v:path arrowok="t"/>
            <v:fill on="f" focussize="0,0"/>
            <v:stroke endarrow="block"/>
            <v:imagedata o:title=""/>
            <o:lock v:ext="edit"/>
          </v:shape>
        </w:pict>
      </w:r>
      <w:r>
        <w:rPr>
          <w:rFonts w:ascii="Times New Roman" w:hAnsi="Times New Roman" w:eastAsia="宋体" w:cs="NSIVJE+ºÚÌå"/>
          <w:color w:val="000000"/>
          <w:sz w:val="24"/>
        </w:rPr>
        <w:pict>
          <v:shape id="_x0000_s2085" o:spid="_x0000_s2085" o:spt="32" type="#_x0000_t32" style="position:absolute;left:0pt;margin-left:135.55pt;margin-top:18.15pt;height:21pt;width:0pt;z-index:251682816;mso-width-relative:page;mso-height-relative:page;" o:connectortype="straight" filled="f" coordsize="21600,21600">
            <v:path arrowok="t"/>
            <v:fill on="f" focussize="0,0"/>
            <v:stroke endarrow="block"/>
            <v:imagedata o:title=""/>
            <o:lock v:ext="edit"/>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75" o:spid="_x0000_s2075" o:spt="202" type="#_x0000_t202" style="position:absolute;left:0pt;margin-left:246.55pt;margin-top:19.15pt;height:20.25pt;width:208.5pt;z-index:251672576;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6、完成初步审计工作，与管、治理层沟通</w:t>
                  </w:r>
                </w:p>
              </w:txbxContent>
            </v:textbox>
          </v:shape>
        </w:pict>
      </w:r>
      <w:r>
        <w:rPr>
          <w:rFonts w:ascii="Times New Roman" w:hAnsi="Times New Roman" w:eastAsia="宋体" w:cs="NSIVJE+ºÚÌå"/>
          <w:color w:val="000000"/>
          <w:sz w:val="24"/>
        </w:rPr>
        <w:pict>
          <v:shape id="_x0000_s2080" o:spid="_x0000_s2080" o:spt="202" type="#_x0000_t202" style="position:absolute;left:0pt;margin-left:37.3pt;margin-top:19.15pt;height:20.25pt;width:190.5pt;z-index:251677696;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5、实施实质性测试程序</w:t>
                  </w:r>
                </w:p>
              </w:txbxContent>
            </v:textbox>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87" o:spid="_x0000_s2087" o:spt="32" type="#_x0000_t32" style="position:absolute;left:0pt;margin-left:352.3pt;margin-top:19.4pt;height:18.75pt;width:0pt;z-index:251684864;mso-width-relative:page;mso-height-relative:page;" o:connectortype="straight" filled="f" coordsize="21600,21600">
            <v:path arrowok="t"/>
            <v:fill on="f" focussize="0,0"/>
            <v:stroke endarrow="block"/>
            <v:imagedata o:title=""/>
            <o:lock v:ext="edit"/>
          </v:shape>
        </w:pict>
      </w:r>
      <w:r>
        <w:rPr>
          <w:rFonts w:ascii="Times New Roman" w:hAnsi="Times New Roman" w:eastAsia="宋体" w:cs="NSIVJE+ºÚÌå"/>
          <w:color w:val="000000"/>
          <w:sz w:val="24"/>
        </w:rPr>
        <w:pict>
          <v:shape id="_x0000_s2086" o:spid="_x0000_s2086" o:spt="32" type="#_x0000_t32" style="position:absolute;left:0pt;margin-left:228.55pt;margin-top:9.65pt;height:0.75pt;width:18.75pt;z-index:251683840;mso-width-relative:page;mso-height-relative:page;" o:connectortype="straight" filled="f" coordsize="21600,21600">
            <v:path arrowok="t"/>
            <v:fill on="f" focussize="0,0"/>
            <v:stroke endarrow="block"/>
            <v:imagedata o:title=""/>
            <o:lock v:ext="edit"/>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76" o:spid="_x0000_s2076" o:spt="202" type="#_x0000_t202" style="position:absolute;left:0pt;margin-left:247.3pt;margin-top:18.15pt;height:20.25pt;width:207.75pt;z-index:251673600;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7、整理审计底稿，事务所内核</w:t>
                  </w:r>
                </w:p>
              </w:txbxContent>
            </v:textbox>
          </v:shape>
        </w:pict>
      </w:r>
      <w:r>
        <w:rPr>
          <w:rFonts w:ascii="Times New Roman" w:hAnsi="Times New Roman" w:eastAsia="宋体" w:cs="NSIVJE+ºÚÌå"/>
          <w:color w:val="000000"/>
          <w:sz w:val="24"/>
        </w:rPr>
        <w:pict>
          <v:shape id="_x0000_s2081" o:spid="_x0000_s2081" o:spt="202" type="#_x0000_t202" style="position:absolute;left:0pt;margin-left:37.3pt;margin-top:18.15pt;height:20.25pt;width:190.5pt;z-index:251678720;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8、出具审计报告终稿</w:t>
                  </w:r>
                </w:p>
              </w:txbxContent>
            </v:textbox>
          </v:shape>
        </w:pict>
      </w:r>
    </w:p>
    <w:p>
      <w:pPr>
        <w:spacing w:line="400" w:lineRule="exact"/>
        <w:ind w:firstLine="480" w:firstLineChars="200"/>
        <w:rPr>
          <w:rFonts w:ascii="Times New Roman" w:hAnsi="Times New Roman" w:eastAsia="宋体" w:cs="NSIVJE+ºÚÌå"/>
          <w:color w:val="000000"/>
          <w:sz w:val="24"/>
          <w:lang w:val="ru-RU"/>
        </w:rPr>
      </w:pPr>
      <w:r>
        <w:rPr>
          <w:rFonts w:ascii="Times New Roman" w:hAnsi="Times New Roman" w:eastAsia="宋体" w:cs="NSIVJE+ºÚÌå"/>
          <w:color w:val="000000"/>
          <w:sz w:val="24"/>
        </w:rPr>
        <w:pict>
          <v:shape id="_x0000_s2088" o:spid="_x0000_s2088" o:spt="32" type="#_x0000_t32" style="position:absolute;left:0pt;flip:x;margin-left:227.8pt;margin-top:8.65pt;height:0pt;width:18.75pt;z-index:251685888;mso-width-relative:page;mso-height-relative:page;" o:connectortype="straight" filled="f" coordsize="21600,21600">
            <v:path arrowok="t"/>
            <v:fill on="f" focussize="0,0"/>
            <v:stroke endarrow="block"/>
            <v:imagedata o:title=""/>
            <o:lock v:ext="edit"/>
          </v:shape>
        </w:pict>
      </w:r>
    </w:p>
    <w:p>
      <w:pPr>
        <w:spacing w:line="400" w:lineRule="exact"/>
        <w:ind w:firstLine="480" w:firstLineChars="200"/>
        <w:rPr>
          <w:rFonts w:ascii="Times New Roman" w:hAnsi="Times New Roman" w:eastAsia="宋体" w:cs="NSIVJE+ºÚÌå"/>
          <w:color w:val="000000"/>
          <w:sz w:val="24"/>
          <w:lang w:val="ru-RU"/>
        </w:rPr>
      </w:pPr>
    </w:p>
    <w:p>
      <w:pPr>
        <w:spacing w:line="400" w:lineRule="exact"/>
        <w:jc w:val="center"/>
        <w:rPr>
          <w:rFonts w:asciiTheme="minorEastAsia" w:hAnsiTheme="minorEastAsia"/>
          <w:b/>
          <w:sz w:val="18"/>
          <w:szCs w:val="18"/>
        </w:rPr>
      </w:pPr>
      <w:r>
        <w:rPr>
          <w:rFonts w:hint="eastAsia" w:asciiTheme="minorEastAsia" w:hAnsiTheme="minorEastAsia"/>
          <w:b/>
          <w:sz w:val="18"/>
          <w:szCs w:val="18"/>
        </w:rPr>
        <w:t>图2-1</w:t>
      </w:r>
      <w:r>
        <w:rPr>
          <w:rFonts w:asciiTheme="minorEastAsia" w:hAnsiTheme="minorEastAsia"/>
          <w:b/>
          <w:sz w:val="18"/>
          <w:szCs w:val="18"/>
        </w:rPr>
        <w:t xml:space="preserve"> </w:t>
      </w:r>
      <w:r>
        <w:rPr>
          <w:rFonts w:hint="eastAsia" w:asciiTheme="minorEastAsia" w:hAnsiTheme="minorEastAsia"/>
          <w:b/>
          <w:sz w:val="18"/>
          <w:szCs w:val="18"/>
        </w:rPr>
        <w:t>审计基本流程图</w:t>
      </w:r>
    </w:p>
    <w:p>
      <w:pPr>
        <w:pStyle w:val="3"/>
        <w:spacing w:before="312" w:after="156" w:line="400" w:lineRule="exact"/>
        <w:rPr>
          <w:rFonts w:asciiTheme="minorEastAsia" w:hAnsiTheme="minorEastAsia" w:eastAsiaTheme="minorEastAsia"/>
          <w:kern w:val="0"/>
          <w:sz w:val="28"/>
          <w:szCs w:val="28"/>
        </w:rPr>
      </w:pPr>
      <w:bookmarkStart w:id="31" w:name="_Toc484702055"/>
      <w:bookmarkStart w:id="32" w:name="_Toc508192636"/>
      <w:r>
        <w:rPr>
          <w:rFonts w:asciiTheme="minorEastAsia" w:hAnsiTheme="minorEastAsia" w:eastAsiaTheme="minorEastAsia"/>
          <w:kern w:val="0"/>
          <w:sz w:val="28"/>
          <w:szCs w:val="28"/>
        </w:rPr>
        <w:t>2.2</w:t>
      </w:r>
      <w:bookmarkEnd w:id="31"/>
      <w:r>
        <w:rPr>
          <w:rFonts w:hint="eastAsia" w:asciiTheme="minorEastAsia" w:hAnsiTheme="minorEastAsia" w:eastAsiaTheme="minorEastAsia"/>
          <w:kern w:val="0"/>
          <w:sz w:val="28"/>
          <w:szCs w:val="28"/>
        </w:rPr>
        <w:t>IPO过程中审计的理论</w:t>
      </w:r>
      <w:bookmarkEnd w:id="32"/>
    </w:p>
    <w:p>
      <w:pPr>
        <w:pStyle w:val="4"/>
        <w:spacing w:before="156" w:line="400" w:lineRule="exact"/>
        <w:ind w:left="420"/>
        <w:rPr>
          <w:rFonts w:asciiTheme="minorEastAsia" w:hAnsiTheme="minorEastAsia"/>
          <w:kern w:val="0"/>
          <w:sz w:val="24"/>
          <w:szCs w:val="24"/>
        </w:rPr>
      </w:pPr>
      <w:bookmarkStart w:id="33" w:name="_Toc508192637"/>
      <w:r>
        <w:rPr>
          <w:rFonts w:asciiTheme="minorEastAsia" w:hAnsiTheme="minorEastAsia"/>
          <w:kern w:val="0"/>
          <w:sz w:val="24"/>
          <w:szCs w:val="24"/>
        </w:rPr>
        <w:t>2.</w:t>
      </w:r>
      <w:r>
        <w:rPr>
          <w:rFonts w:hint="eastAsia" w:asciiTheme="minorEastAsia" w:hAnsiTheme="minorEastAsia"/>
          <w:kern w:val="0"/>
          <w:sz w:val="24"/>
          <w:szCs w:val="24"/>
        </w:rPr>
        <w:t>2</w:t>
      </w:r>
      <w:r>
        <w:rPr>
          <w:rFonts w:asciiTheme="minorEastAsia" w:hAnsiTheme="minorEastAsia"/>
          <w:kern w:val="0"/>
          <w:sz w:val="24"/>
          <w:szCs w:val="24"/>
        </w:rPr>
        <w:t>.1</w:t>
      </w:r>
      <w:r>
        <w:rPr>
          <w:rFonts w:hint="eastAsia" w:asciiTheme="minorEastAsia" w:hAnsiTheme="minorEastAsia"/>
          <w:kern w:val="0"/>
          <w:sz w:val="24"/>
          <w:szCs w:val="24"/>
        </w:rPr>
        <w:t>IPO的流程</w:t>
      </w:r>
      <w:bookmarkEnd w:id="33"/>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IPO审计业务中，被审计单位为了能够获得审计报告证明其具备上市所需资格，对会计师事务所进行业务委托，所以笔者认为，要探讨IPO审计风险，就应该了解证监会允许企业上市的全部流程，根据流程来判断企业可能存在风险的部分，从而对该部分内容保持更为严格的职业怀疑态度，执行更详细的程序，以确保审计质量，降低会计师事务所的审计风险。企业将上市材料递交给证监会后，证监会将进行一系列的审核活动，具体的IPO整个过程大致可以用下图表示，总共有十个环节：</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089" o:spid="_x0000_s2089" o:spt="202" type="#_x0000_t202" style="position:absolute;left:0pt;margin-left:116.8pt;margin-top:7.65pt;height:20.25pt;width:156pt;z-index:251686912;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材料受理、分发环节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099" o:spid="_x0000_s2099" o:spt="32" type="#_x0000_t32" style="position:absolute;left:0pt;margin-left:194.05pt;margin-top:7.9pt;height:13.5pt;width:0pt;z-index:251697152;mso-width-relative:page;mso-height-relative:page;" o:connectortype="straight" filled="f" coordsize="21600,21600">
            <v:path arrowok="t"/>
            <v:fill on="f" focussize="0,0"/>
            <v:stroke endarrow="block"/>
            <v:imagedata o:title=""/>
            <o:lock v:ext="edit"/>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090" o:spid="_x0000_s2090" o:spt="202" type="#_x0000_t202" style="position:absolute;left:0pt;margin-left:116.8pt;margin-top:1.4pt;height:20.25pt;width:156pt;z-index:251687936;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见面会环节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100" o:spid="_x0000_s2100" o:spt="32" type="#_x0000_t32" style="position:absolute;left:0pt;margin-left:194.05pt;margin-top:1.65pt;height:13.5pt;width:0pt;z-index:251698176;mso-width-relative:page;mso-height-relative:page;" o:connectortype="straight" filled="f" coordsize="21600,21600">
            <v:path arrowok="t"/>
            <v:fill on="f" focussize="0,0"/>
            <v:stroke endarrow="block"/>
            <v:imagedata o:title=""/>
            <o:lock v:ext="edit"/>
          </v:shape>
        </w:pict>
      </w:r>
      <w:r>
        <w:rPr>
          <w:rFonts w:ascii="Times New Roman" w:hAnsi="Times New Roman" w:eastAsia="宋体" w:cs="宋体"/>
          <w:color w:val="000000"/>
          <w:kern w:val="0"/>
          <w:sz w:val="24"/>
          <w:szCs w:val="23"/>
        </w:rPr>
        <w:pict>
          <v:shape id="_x0000_s2091" o:spid="_x0000_s2091" o:spt="202" type="#_x0000_t202" style="position:absolute;left:0pt;margin-left:116.8pt;margin-top:15.15pt;height:20.25pt;width:156pt;z-index:251688960;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审核环节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101" o:spid="_x0000_s2101" o:spt="32" type="#_x0000_t32" style="position:absolute;left:0pt;margin-left:194.05pt;margin-top:15.4pt;height:14.25pt;width:0pt;z-index:251699200;mso-width-relative:page;mso-height-relative:page;" o:connectortype="straight" filled="f" coordsize="21600,21600">
            <v:path arrowok="t"/>
            <v:fill on="f" focussize="0,0"/>
            <v:stroke endarrow="block"/>
            <v:imagedata o:title=""/>
            <o:lock v:ext="edit"/>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092" o:spid="_x0000_s2092" o:spt="202" type="#_x0000_t202" style="position:absolute;left:0pt;margin-left:116.8pt;margin-top:9.65pt;height:20.25pt;width:156pt;z-index:251689984;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反馈会环节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102" o:spid="_x0000_s2102" o:spt="32" type="#_x0000_t32" style="position:absolute;left:0pt;margin-left:194.05pt;margin-top:9.9pt;height:15pt;width:0pt;z-index:251700224;mso-width-relative:page;mso-height-relative:page;" o:connectortype="straight" filled="f" coordsize="21600,21600">
            <v:path arrowok="t"/>
            <v:fill on="f" focussize="0,0"/>
            <v:stroke endarrow="block"/>
            <v:imagedata o:title=""/>
            <o:lock v:ext="edit"/>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094" o:spid="_x0000_s2094" o:spt="202" type="#_x0000_t202" style="position:absolute;left:0pt;margin-left:116.8pt;margin-top:4.9pt;height:20.25pt;width:156pt;z-index:251692032;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预先披露环节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103" o:spid="_x0000_s2103" o:spt="32" type="#_x0000_t32" style="position:absolute;left:0pt;margin-left:194.05pt;margin-top:5.15pt;height:15pt;width:0pt;z-index:251701248;mso-width-relative:page;mso-height-relative:page;" o:connectortype="straight" filled="f" coordsize="21600,21600">
            <v:path arrowok="t"/>
            <v:fill on="f" focussize="0,0"/>
            <v:stroke endarrow="block"/>
            <v:imagedata o:title=""/>
            <o:lock v:ext="edit"/>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095" o:spid="_x0000_s2095" o:spt="202" type="#_x0000_t202" style="position:absolute;left:0pt;margin-left:116.8pt;margin-top:0.15pt;height:20.25pt;width:156pt;z-index:251693056;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初审会环节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104" o:spid="_x0000_s2104" o:spt="32" type="#_x0000_t32" style="position:absolute;left:0pt;margin-left:194.05pt;margin-top:0.4pt;height:13.5pt;width:0pt;z-index:251702272;mso-width-relative:page;mso-height-relative:page;" o:connectortype="straight" filled="f" coordsize="21600,21600">
            <v:path arrowok="t"/>
            <v:fill on="f" focussize="0,0"/>
            <v:stroke endarrow="block"/>
            <v:imagedata o:title=""/>
            <o:lock v:ext="edit"/>
          </v:shape>
        </w:pict>
      </w:r>
      <w:r>
        <w:rPr>
          <w:rFonts w:ascii="Times New Roman" w:hAnsi="Times New Roman" w:eastAsia="宋体" w:cs="宋体"/>
          <w:color w:val="000000"/>
          <w:kern w:val="0"/>
          <w:sz w:val="24"/>
          <w:szCs w:val="23"/>
        </w:rPr>
        <w:pict>
          <v:shape id="_x0000_s2097" o:spid="_x0000_s2097" o:spt="202" type="#_x0000_t202" style="position:absolute;left:0pt;margin-left:116.05pt;margin-top:13.9pt;height:20.25pt;width:156pt;z-index:251695104;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发审会环节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105" o:spid="_x0000_s2105" o:spt="32" type="#_x0000_t32" style="position:absolute;left:0pt;margin-left:194.05pt;margin-top:14.15pt;height:15pt;width:0pt;z-index:251703296;mso-width-relative:page;mso-height-relative:page;" o:connectortype="straight" filled="f" coordsize="21600,21600">
            <v:path arrowok="t"/>
            <v:fill on="f" focussize="0,0"/>
            <v:stroke endarrow="block"/>
            <v:imagedata o:title=""/>
            <o:lock v:ext="edit"/>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096" o:spid="_x0000_s2096" o:spt="202" type="#_x0000_t202" style="position:absolute;left:0pt;margin-left:116.05pt;margin-top:9.15pt;height:20.25pt;width:156pt;z-index:251694080;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封卷环节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106" o:spid="_x0000_s2106" o:spt="32" type="#_x0000_t32" style="position:absolute;left:0pt;margin-left:194.05pt;margin-top:9.4pt;height:13.5pt;width:0pt;z-index:251704320;mso-width-relative:page;mso-height-relative:page;" o:connectortype="straight" filled="f" coordsize="21600,21600">
            <v:path arrowok="t"/>
            <v:fill on="f" focussize="0,0"/>
            <v:stroke endarrow="block"/>
            <v:imagedata o:title=""/>
            <o:lock v:ext="edit"/>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098" o:spid="_x0000_s2098" o:spt="202" type="#_x0000_t202" style="position:absolute;left:0pt;margin-left:116.05pt;margin-top:2.9pt;height:20.25pt;width:156pt;z-index:251696128;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会后事项环节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pict>
          <v:shape id="_x0000_s2107" o:spid="_x0000_s2107" o:spt="32" type="#_x0000_t32" style="position:absolute;left:0pt;margin-left:194.05pt;margin-top:3.15pt;height:15pt;width:0pt;z-index:251705344;mso-width-relative:page;mso-height-relative:page;" o:connectortype="straight" filled="f" coordsize="21600,21600">
            <v:path arrowok="t"/>
            <v:fill on="f" focussize="0,0"/>
            <v:stroke endarrow="block"/>
            <v:imagedata o:title=""/>
            <o:lock v:ext="edit"/>
          </v:shape>
        </w:pict>
      </w:r>
      <w:r>
        <w:rPr>
          <w:rFonts w:ascii="Times New Roman" w:hAnsi="Times New Roman" w:eastAsia="宋体" w:cs="宋体"/>
          <w:color w:val="000000"/>
          <w:kern w:val="0"/>
          <w:sz w:val="24"/>
          <w:szCs w:val="23"/>
        </w:rPr>
        <w:pict>
          <v:shape id="_x0000_s2093" o:spid="_x0000_s2093" o:spt="202" type="#_x0000_t202" style="position:absolute;left:0pt;margin-left:116.05pt;margin-top:18.15pt;height:20.25pt;width:156pt;z-index:251691008;mso-width-relative:page;mso-height-relative:page;" coordsize="21600,21600">
            <v:path/>
            <v:fill focussize="0,0"/>
            <v:stroke joinstyle="miter"/>
            <v:imagedata o:title=""/>
            <o:lock v:ext="edit"/>
            <v:textbox>
              <w:txbxContent>
                <w:p>
                  <w:pPr>
                    <w:jc w:val="center"/>
                    <w:rPr>
                      <w:rFonts w:ascii="Times New Roman" w:hAnsi="Times New Roman" w:cs="Times New Roman"/>
                    </w:rPr>
                  </w:pPr>
                  <w:r>
                    <w:rPr>
                      <w:rFonts w:hint="eastAsia" w:ascii="Times New Roman" w:hAnsi="Times New Roman" w:cs="Times New Roman"/>
                    </w:rPr>
                    <w:t>核准发行环节</w:t>
                  </w:r>
                </w:p>
              </w:txbxContent>
            </v:textbox>
          </v:shape>
        </w:pic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p>
    <w:p>
      <w:pPr>
        <w:spacing w:line="400" w:lineRule="exact"/>
        <w:jc w:val="center"/>
        <w:rPr>
          <w:rFonts w:asciiTheme="minorEastAsia" w:hAnsiTheme="minorEastAsia"/>
          <w:b/>
          <w:sz w:val="18"/>
          <w:szCs w:val="18"/>
        </w:rPr>
      </w:pPr>
      <w:r>
        <w:rPr>
          <w:rFonts w:hint="eastAsia" w:asciiTheme="minorEastAsia" w:hAnsiTheme="minorEastAsia"/>
          <w:b/>
          <w:sz w:val="18"/>
          <w:szCs w:val="18"/>
        </w:rPr>
        <w:t>图2-2</w:t>
      </w:r>
      <w:r>
        <w:rPr>
          <w:rFonts w:asciiTheme="minorEastAsia" w:hAnsiTheme="minorEastAsia"/>
          <w:b/>
          <w:sz w:val="18"/>
          <w:szCs w:val="18"/>
        </w:rPr>
        <w:t xml:space="preserve"> </w:t>
      </w:r>
      <w:r>
        <w:rPr>
          <w:rFonts w:hint="eastAsia" w:asciiTheme="minorEastAsia" w:hAnsiTheme="minorEastAsia"/>
          <w:b/>
          <w:sz w:val="18"/>
          <w:szCs w:val="18"/>
        </w:rPr>
        <w:t>IPO业务流程图</w:t>
      </w:r>
    </w:p>
    <w:p>
      <w:pPr>
        <w:pStyle w:val="4"/>
        <w:spacing w:before="156" w:line="400" w:lineRule="exact"/>
        <w:ind w:left="420"/>
        <w:rPr>
          <w:rFonts w:asciiTheme="minorEastAsia" w:hAnsiTheme="minorEastAsia"/>
          <w:kern w:val="0"/>
          <w:sz w:val="24"/>
          <w:szCs w:val="24"/>
        </w:rPr>
      </w:pPr>
      <w:bookmarkStart w:id="34" w:name="_Toc508192638"/>
      <w:r>
        <w:rPr>
          <w:rFonts w:asciiTheme="minorEastAsia" w:hAnsiTheme="minorEastAsia"/>
          <w:kern w:val="0"/>
          <w:sz w:val="24"/>
          <w:szCs w:val="24"/>
        </w:rPr>
        <w:t>2.</w:t>
      </w:r>
      <w:r>
        <w:rPr>
          <w:rFonts w:hint="eastAsia" w:asciiTheme="minorEastAsia" w:hAnsiTheme="minorEastAsia"/>
          <w:kern w:val="0"/>
          <w:sz w:val="24"/>
          <w:szCs w:val="24"/>
        </w:rPr>
        <w:t>2</w:t>
      </w:r>
      <w:r>
        <w:rPr>
          <w:rFonts w:asciiTheme="minorEastAsia" w:hAnsiTheme="minorEastAsia"/>
          <w:kern w:val="0"/>
          <w:sz w:val="24"/>
          <w:szCs w:val="24"/>
        </w:rPr>
        <w:t>.</w:t>
      </w:r>
      <w:r>
        <w:rPr>
          <w:rFonts w:hint="eastAsia" w:asciiTheme="minorEastAsia" w:hAnsiTheme="minorEastAsia"/>
          <w:kern w:val="0"/>
          <w:sz w:val="24"/>
          <w:szCs w:val="24"/>
        </w:rPr>
        <w:t>2IPO审计的概念</w:t>
      </w:r>
      <w:bookmarkEnd w:id="34"/>
      <w:r>
        <w:rPr>
          <w:rFonts w:asciiTheme="minorEastAsia" w:hAnsiTheme="minorEastAsia"/>
          <w:kern w:val="0"/>
          <w:sz w:val="24"/>
          <w:szCs w:val="24"/>
        </w:rPr>
        <w:t xml:space="preserve"> </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IPO全称Initial Public Offerings，首次公开募股，是指某公司首次公开向社会公众公开招股的发行方式，而IPO审计，就是首次公开发行并上市审计，由具有证券从业资格的会计师事务所为拟上市企业做审计，出具三年一期的审计报告。</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企业如果想要上市，就需要先进行股份制改革，变成股份制公司。想要进行IPO的企业应该聘请证券公司作为其承销商，并由会计师事务所出具审计报告，由律师事务所负责法律相关问题，然后向证监会递交招股说明书，获得证监会批准后才可以进行首次公开募股，拟上市公司在证监会批准后就可以向上海证券交易所或者深圳证券交易所申请挂牌交易。</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注册会计师在企业IPO的过程中，参与企业所有相关的财务问题的审计工作，在给证监会递交IPO申请材料的时候，由注册会计师负责递交的部分有：三年一期的申报财务报表审计报告，股份改制的资产审核报告、内部控制审核报告、非经常性损益明细表审核报告、主要税种纳税情况鉴证报告、盈利预测审核报告（非必须）、发行人的历次验资报告、原始财务报表与申报财务报表差异说明专项复核报告、执行新会计准则备考利润表审阅报告、发行人大股东或控股股东最近一年及一期的原始财务报表及审计报告、发行人拟收购资产（或股权）的财务报表及审计报告、会计师及审计机构声明等。</w:t>
      </w:r>
    </w:p>
    <w:p>
      <w:pPr>
        <w:pStyle w:val="4"/>
        <w:spacing w:before="156" w:line="400" w:lineRule="exact"/>
        <w:ind w:left="420"/>
        <w:rPr>
          <w:rFonts w:asciiTheme="minorEastAsia" w:hAnsiTheme="minorEastAsia"/>
          <w:kern w:val="0"/>
          <w:sz w:val="24"/>
          <w:szCs w:val="24"/>
        </w:rPr>
      </w:pPr>
      <w:bookmarkStart w:id="35" w:name="_Toc508192639"/>
      <w:r>
        <w:rPr>
          <w:rFonts w:asciiTheme="minorEastAsia" w:hAnsiTheme="minorEastAsia"/>
          <w:kern w:val="0"/>
          <w:sz w:val="24"/>
          <w:szCs w:val="24"/>
        </w:rPr>
        <w:t>2.</w:t>
      </w:r>
      <w:r>
        <w:rPr>
          <w:rFonts w:hint="eastAsia" w:asciiTheme="minorEastAsia" w:hAnsiTheme="minorEastAsia"/>
          <w:kern w:val="0"/>
          <w:sz w:val="24"/>
          <w:szCs w:val="24"/>
        </w:rPr>
        <w:t>2</w:t>
      </w:r>
      <w:r>
        <w:rPr>
          <w:rFonts w:asciiTheme="minorEastAsia" w:hAnsiTheme="minorEastAsia"/>
          <w:kern w:val="0"/>
          <w:sz w:val="24"/>
          <w:szCs w:val="24"/>
        </w:rPr>
        <w:t>.</w:t>
      </w:r>
      <w:r>
        <w:rPr>
          <w:rFonts w:hint="eastAsia" w:asciiTheme="minorEastAsia" w:hAnsiTheme="minorEastAsia"/>
          <w:kern w:val="0"/>
          <w:sz w:val="24"/>
          <w:szCs w:val="24"/>
        </w:rPr>
        <w:t>3IPO审计的特点</w:t>
      </w:r>
      <w:bookmarkEnd w:id="35"/>
      <w:r>
        <w:rPr>
          <w:rFonts w:asciiTheme="minorEastAsia" w:hAnsiTheme="minorEastAsia"/>
          <w:kern w:val="0"/>
          <w:sz w:val="24"/>
          <w:szCs w:val="24"/>
        </w:rPr>
        <w:t xml:space="preserve"> </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IPO审计与年报审计本质上都属于会计师事务所审计，需要遵循同样的审计准则，但是一直以来，人们都倾向于将两者分开来说，因为IPO审计在实务过程中还具有它自身独有的特点。</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总体来说，IPO审计具有三大特点：IPO审计业务关系复杂，IPO审计程序繁琐，审计内容复杂，需要披露的信息多，工作量极大；周期长，审计整体程序耗时长；对审计人员的要求高，责任重大，审计人员需要与被审计单位反复沟通协调，也因为这个原因，所以IPO审计的收费远高于一般年审收费，此外IPO审计的结果社会关注度高。</w:t>
      </w:r>
    </w:p>
    <w:p>
      <w:pPr>
        <w:spacing w:line="400" w:lineRule="exact"/>
        <w:rPr>
          <w:rFonts w:ascii="Times New Roman" w:hAnsi="Times New Roman" w:eastAsia="宋体" w:cs="宋体"/>
          <w:b/>
          <w:color w:val="000000"/>
          <w:kern w:val="0"/>
          <w:sz w:val="24"/>
          <w:szCs w:val="23"/>
        </w:rPr>
      </w:pPr>
      <w:r>
        <w:rPr>
          <w:rFonts w:hint="eastAsia" w:cs="宋体" w:asciiTheme="minorEastAsia" w:hAnsiTheme="minorEastAsia"/>
          <w:b/>
          <w:color w:val="000000"/>
          <w:kern w:val="0"/>
          <w:sz w:val="24"/>
          <w:szCs w:val="23"/>
        </w:rPr>
        <w:t>2.2.3.1业务关</w:t>
      </w:r>
      <w:r>
        <w:rPr>
          <w:rFonts w:hint="eastAsia" w:ascii="Times New Roman" w:hAnsi="Times New Roman" w:eastAsia="宋体" w:cs="宋体"/>
          <w:b/>
          <w:color w:val="000000"/>
          <w:kern w:val="0"/>
          <w:sz w:val="24"/>
          <w:szCs w:val="23"/>
        </w:rPr>
        <w:t>系复杂、审计程序繁琐、工作量大</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IPO审计出具的是三年一期的审计报告，此外还需要向证监会提交业务重组系列审计报告、内部控制鉴证报告、发行人进行股份制改革的验资报告、非经常性损益专项审核报告、主要税种纳税情况鉴证报告、原始财务报表与申报财务报表差异说明专项复核报告、执行新会计准则备考利润表审阅报告、发行人大股东或控股股东最近一年及一期的原始财务报表及审计报告等多项业务报告，报告的数量多，需要注册会计师审核的内容多，范围广，需要披露的信息多，不论是从工作的量来看，还是工作内容与质量的高要求来看，IPO审计对注册会计师而言，都是一份具有极大挑战性的工作。</w:t>
      </w:r>
    </w:p>
    <w:p>
      <w:pPr>
        <w:spacing w:line="400" w:lineRule="exact"/>
        <w:rPr>
          <w:rFonts w:ascii="Times New Roman" w:hAnsi="Times New Roman" w:eastAsia="宋体" w:cs="宋体"/>
          <w:b/>
          <w:color w:val="000000"/>
          <w:kern w:val="0"/>
          <w:sz w:val="24"/>
          <w:szCs w:val="23"/>
        </w:rPr>
      </w:pPr>
      <w:r>
        <w:rPr>
          <w:rFonts w:hint="eastAsia" w:cs="宋体" w:asciiTheme="minorEastAsia" w:hAnsiTheme="minorEastAsia"/>
          <w:b/>
          <w:color w:val="000000"/>
          <w:kern w:val="0"/>
          <w:sz w:val="24"/>
          <w:szCs w:val="23"/>
        </w:rPr>
        <w:t>2.2.3.2周期</w:t>
      </w:r>
      <w:r>
        <w:rPr>
          <w:rFonts w:hint="eastAsia" w:ascii="Times New Roman" w:hAnsi="Times New Roman" w:eastAsia="宋体" w:cs="宋体"/>
          <w:b/>
          <w:color w:val="000000"/>
          <w:kern w:val="0"/>
          <w:sz w:val="24"/>
          <w:szCs w:val="23"/>
        </w:rPr>
        <w:t>长</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一般的年度财务报表审计涉及的只是被审计单位一年期的财务报表，而IPO审计则是要求审计人员出具的是三年一期财务报表的审计报告，审计周期长，时间跨度大。从实务工作上来看，一般的年审在注册会计师进场后，会根据一年期的财务相关的资料来审核，工作的重点更倾向于同管理层、治理层就审计调整问题进行的讨论与博弈，而IPO由于涉及的年份更长，所以IPO审计更像是要求提供长期的财务辅导服务，不仅仅需要对审计调整问题进行博弈，更需要对拟上市公司的历史遗留问题进行辅导更正，对发行人公司的财务人员及相关管理层进行培训，对企业内控制度存在的缺陷进行提议改善，对报告期内的所有涉及财务的相关问题根据会计准则及证券法等法律法规的要求来进行更正，与此同时，IPO审计的注册会计师还需要与承销证券公司的投资银行项目组人员、律师事务所的人员、评估人员等中介机构的工作人员进行沟通交流，IPO审计的沟通成本远高于一般年度审计。</w:t>
      </w:r>
    </w:p>
    <w:p>
      <w:pPr>
        <w:spacing w:line="400" w:lineRule="exact"/>
        <w:rPr>
          <w:rFonts w:ascii="Times New Roman" w:hAnsi="Times New Roman" w:eastAsia="宋体" w:cs="宋体"/>
          <w:b/>
          <w:color w:val="000000"/>
          <w:kern w:val="0"/>
          <w:sz w:val="24"/>
          <w:szCs w:val="23"/>
        </w:rPr>
      </w:pPr>
      <w:r>
        <w:rPr>
          <w:rFonts w:hint="eastAsia" w:cs="宋体" w:asciiTheme="minorEastAsia" w:hAnsiTheme="minorEastAsia"/>
          <w:b/>
          <w:color w:val="000000"/>
          <w:kern w:val="0"/>
          <w:sz w:val="24"/>
          <w:szCs w:val="23"/>
        </w:rPr>
        <w:t>2.2.3.3责任</w:t>
      </w:r>
      <w:r>
        <w:rPr>
          <w:rFonts w:hint="eastAsia" w:ascii="Times New Roman" w:hAnsi="Times New Roman" w:eastAsia="宋体" w:cs="宋体"/>
          <w:b/>
          <w:color w:val="000000"/>
          <w:kern w:val="0"/>
          <w:sz w:val="24"/>
          <w:szCs w:val="23"/>
        </w:rPr>
        <w:t>大，收费多，社会关注度高</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被审计单位拟发行上市的准备期内，发行人会受到来自于社会多方的关注，所以，IPO审计的审计结果受关注度高，需要同时满足企业、其他中介机构、证监会等监管机构的要求，与一般年度审计的审计工作人员相比，IPO审计的审计工作人员的责任更为重大。因为进行IPO审计时审计工作人员的责任比一般审计的责任大，且IPO审计周期长，工作量大，工作复杂，所以IPO审计的收费一般远高于一般审计的收费。在被审计单位顺利上市成功后，来自各方的投资者对发行人进行投资，如果此时被发现存在注册会计师未曾发现的财务重大错报，相关审计人员会受到更为严重的惩罚。所以，这也要求了注册会计师在进行IPO审计的时候需要付出更多的时间与精力，进行更为严谨的审核。</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由于IPO审计具有业务关系复杂、工作量大、披露信息多、周期长、注册会计师责任大、社会关注度高等特点，所以IPO审计的收费也远高于一般年度审计的收费，符合成本收益风险相配比的原则。</w:t>
      </w:r>
    </w:p>
    <w:p>
      <w:pPr>
        <w:pStyle w:val="4"/>
        <w:spacing w:before="156" w:line="400" w:lineRule="exact"/>
        <w:ind w:left="420"/>
        <w:rPr>
          <w:rFonts w:cs="宋体" w:asciiTheme="minorEastAsia" w:hAnsiTheme="minorEastAsia"/>
          <w:color w:val="000000"/>
          <w:kern w:val="0"/>
          <w:sz w:val="24"/>
          <w:szCs w:val="24"/>
        </w:rPr>
      </w:pPr>
      <w:bookmarkStart w:id="36" w:name="_Toc508192640"/>
      <w:r>
        <w:rPr>
          <w:rFonts w:asciiTheme="minorEastAsia" w:hAnsiTheme="minorEastAsia"/>
          <w:kern w:val="0"/>
          <w:sz w:val="24"/>
          <w:szCs w:val="24"/>
        </w:rPr>
        <w:t>2.</w:t>
      </w:r>
      <w:r>
        <w:rPr>
          <w:rFonts w:hint="eastAsia" w:asciiTheme="minorEastAsia" w:hAnsiTheme="minorEastAsia"/>
          <w:kern w:val="0"/>
          <w:sz w:val="24"/>
          <w:szCs w:val="24"/>
        </w:rPr>
        <w:t>2</w:t>
      </w:r>
      <w:r>
        <w:rPr>
          <w:rFonts w:asciiTheme="minorEastAsia" w:hAnsiTheme="minorEastAsia"/>
          <w:kern w:val="0"/>
          <w:sz w:val="24"/>
          <w:szCs w:val="24"/>
        </w:rPr>
        <w:t>.</w:t>
      </w:r>
      <w:r>
        <w:rPr>
          <w:rFonts w:hint="eastAsia" w:asciiTheme="minorEastAsia" w:hAnsiTheme="minorEastAsia"/>
          <w:kern w:val="0"/>
          <w:sz w:val="24"/>
          <w:szCs w:val="24"/>
        </w:rPr>
        <w:t>4IPO审计的风险</w:t>
      </w:r>
      <w:bookmarkEnd w:id="36"/>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IPO审计既具有一般年审所共有的一些风险，又因为IPO审计的独特性而存在一些该类业务所具有的风险。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被审计单位而言，IPO审计的目的是成功上市；而对于帮助辅导发行人上市的中介机构（会计师事务所、证券公司、律师事务所、评估机构等）而言，发行人上市成功能够使中介机构获得高额收益，所以中介机构的目的也是成功帮助发行人通过证监会的审核。在这种前提背景下，证监会一直以来否决的IPO案例的原因就可以作为会计师事务所审计发行人财务状况的一个风险参考。</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2.2.4.1从被审计单位角度分析</w:t>
      </w:r>
    </w:p>
    <w:p>
      <w:pPr>
        <w:spacing w:line="400" w:lineRule="exact"/>
        <w:ind w:firstLine="480" w:firstLineChars="200"/>
        <w:rPr>
          <w:rFonts w:ascii="Times New Roman" w:hAnsi="Times New Roman" w:eastAsia="宋体" w:cs="宋体"/>
          <w:color w:val="000000"/>
          <w:kern w:val="0"/>
          <w:sz w:val="24"/>
          <w:szCs w:val="23"/>
        </w:rPr>
      </w:pPr>
      <w:r>
        <w:rPr>
          <w:rFonts w:hint="eastAsia" w:cs="宋体" w:asciiTheme="minorEastAsia" w:hAnsiTheme="minorEastAsia"/>
          <w:color w:val="000000"/>
          <w:kern w:val="0"/>
          <w:sz w:val="24"/>
          <w:szCs w:val="23"/>
        </w:rPr>
        <w:t>一般，在审</w:t>
      </w:r>
      <w:r>
        <w:rPr>
          <w:rFonts w:hint="eastAsia" w:ascii="Times New Roman" w:hAnsi="Times New Roman" w:eastAsia="宋体" w:cs="宋体"/>
          <w:color w:val="000000"/>
          <w:kern w:val="0"/>
          <w:sz w:val="24"/>
          <w:szCs w:val="23"/>
        </w:rPr>
        <w:t>计学专业术语中，被审计单位角度存在的风险包括固有风险和控制风险。被审计单位作为发行人主体，成功上市是其最终目标，为了实现这个目标，被审计单位有充足的动机去进行财务舞弊，通过粉饰报表来达到证监会的要求，最常见的被证监会否决的IPO上市案例中，涉及IPO审计相关的财务问题包括持续盈利能力问题、盈利异常增长问题、收入确认及成本核算问题、资产权属问题、独立性问题、内控制度问题、关联方及关联交易问题、募投项目问题、主要客户与供应商依赖性过度问题等。因为被审计单位有通过粉饰报表进行财务舞弊的动机，所以注册会计师在进行IPO审计的时候必须保持高度的职业怀疑态度，不仅要对财务报表持怀疑态度严谨审查，还要对被审计单位的管理人员、治理人员等保持一定的怀疑态度，防止高层人员串通舞弊的情况发生。</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本文探讨的主要是高新技术产业IPO审计过程中的风险，从被审计单位的角度来考虑，一般包括市场不确定性带来的风险、持续成长风险、客户过于集中风险、原材料价格波动风险、所得税优惠政策带来的风险、新产品研发风险、核心科技人才流失风险等。</w:t>
      </w:r>
    </w:p>
    <w:p>
      <w:pPr>
        <w:spacing w:line="400" w:lineRule="exact"/>
        <w:rPr>
          <w:rFonts w:ascii="Times New Roman" w:hAnsi="Times New Roman" w:eastAsia="宋体" w:cs="宋体"/>
          <w:b/>
          <w:color w:val="000000"/>
          <w:kern w:val="0"/>
          <w:sz w:val="24"/>
          <w:szCs w:val="23"/>
        </w:rPr>
      </w:pPr>
      <w:r>
        <w:rPr>
          <w:rFonts w:hint="eastAsia" w:cs="宋体" w:asciiTheme="minorEastAsia" w:hAnsiTheme="minorEastAsia"/>
          <w:b/>
          <w:color w:val="000000"/>
          <w:kern w:val="0"/>
          <w:sz w:val="24"/>
          <w:szCs w:val="23"/>
        </w:rPr>
        <w:t>2.2.4.2从会</w:t>
      </w:r>
      <w:r>
        <w:rPr>
          <w:rFonts w:hint="eastAsia" w:ascii="Times New Roman" w:hAnsi="Times New Roman" w:eastAsia="宋体" w:cs="宋体"/>
          <w:b/>
          <w:color w:val="000000"/>
          <w:kern w:val="0"/>
          <w:sz w:val="24"/>
          <w:szCs w:val="23"/>
        </w:rPr>
        <w:t>计师事务所角度分析</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从会计师事务所角度分析的审计风险一般叫做检查风险。IPO审计由于它业务本身的周期长、工作量大、业务内容复杂、责任重大等特点，其收费标准也远高于一般的年度财报审计。IPO审计的高额收费对注册会计师而言是一个巨大的诱惑，正是因为这种高额收费标准，才使得IPO相关业务遭到了中介机构的疯抢，这就使得IPO审计业务对审计人员的职业道德素养要求变得更高，审计人员在高额收益面前必须保持独立性，严防个别会计师事务所或审计人员因为利益问题而与被审计单位同流合污协同舞弊，从而达到成功上市的目的。</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针对本文后面分析的高新技术企业A公司，从会计师事务所角度应该考虑的审计风险包括应收账款余额及坏账风险、存货余额大的风险、审计人员职业道德的风险等。</w:t>
      </w:r>
    </w:p>
    <w:p>
      <w:pPr>
        <w:spacing w:line="400" w:lineRule="exact"/>
        <w:rPr>
          <w:rFonts w:ascii="Times New Roman" w:hAnsi="Times New Roman" w:eastAsia="宋体" w:cs="宋体"/>
          <w:b/>
          <w:color w:val="000000"/>
          <w:kern w:val="0"/>
          <w:sz w:val="24"/>
          <w:szCs w:val="23"/>
        </w:rPr>
      </w:pPr>
      <w:r>
        <w:rPr>
          <w:rFonts w:hint="eastAsia" w:cs="宋体" w:asciiTheme="minorEastAsia" w:hAnsiTheme="minorEastAsia"/>
          <w:b/>
          <w:color w:val="000000"/>
          <w:kern w:val="0"/>
          <w:sz w:val="24"/>
          <w:szCs w:val="23"/>
        </w:rPr>
        <w:t>2.2.4.3从官</w:t>
      </w:r>
      <w:r>
        <w:rPr>
          <w:rFonts w:hint="eastAsia" w:ascii="Times New Roman" w:hAnsi="Times New Roman" w:eastAsia="宋体" w:cs="宋体"/>
          <w:b/>
          <w:color w:val="000000"/>
          <w:kern w:val="0"/>
          <w:sz w:val="24"/>
          <w:szCs w:val="23"/>
        </w:rPr>
        <w:t>方对审计的态度角度分析</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证监会等监管部门一直以来都扮演着上市公司的监督者的角色，作为市场准入的守门人，证监会对拟上市公司的检查尤为严格。而我国资本市场现行规则为发行核准制度，面对大量拟上市公司，证监会的人员与能力有限，这就使得大量拟上市公司必须进行排队，一般上市过程需要2-3年的时间，如此长时间的等候期则需要审计人员不断地进行补充审计，而我国的会计准则和证监会要求每年都在进行补充更新，这就要求了IPO审计的注册会计师在繁忙工作的同时还必须与时俱进，随时更新自己的知识库，这些高要求都在一定程度上造成了审计的风险，即政策改变带来的审计报告不适用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IPO审计的目的是上市，这种公开发行股票的最终目标使得IPO业务受到了来自社会各方的关注，尤其是广大的待投资者，他们要想了解拟上市公司的状况，唯一的途径就是查询企业预披露的信息，从而决定是否投资。所以，IPO审计的注册会计师进行审查后签字披露出来的财务报表及审计报告关系重大，影响广泛，这也使得注册会计师的责任变得更为重大，确保IPO审计后的财务报表不存在重大错报风险变成了更为高要求的标准。</w:t>
      </w:r>
    </w:p>
    <w:p>
      <w:pPr>
        <w:widowControl/>
        <w:jc w:val="left"/>
        <w:rPr>
          <w:rFonts w:ascii="Times New Roman" w:hAnsi="Times New Roman" w:eastAsia="宋体"/>
          <w:b/>
          <w:bCs/>
          <w:kern w:val="0"/>
          <w:sz w:val="32"/>
          <w:szCs w:val="44"/>
        </w:rPr>
      </w:pPr>
      <w:bookmarkStart w:id="37" w:name="_Toc484702060"/>
      <w:r>
        <w:rPr>
          <w:rFonts w:ascii="Times New Roman" w:hAnsi="Times New Roman"/>
          <w:kern w:val="0"/>
        </w:rPr>
        <w:br w:type="page"/>
      </w:r>
    </w:p>
    <w:p>
      <w:pPr>
        <w:pStyle w:val="2"/>
        <w:spacing w:before="936" w:after="624" w:line="400" w:lineRule="exact"/>
        <w:rPr>
          <w:rFonts w:asciiTheme="minorEastAsia" w:hAnsiTheme="minorEastAsia" w:eastAsiaTheme="minorEastAsia"/>
          <w:kern w:val="0"/>
          <w:sz w:val="30"/>
          <w:szCs w:val="30"/>
        </w:rPr>
      </w:pPr>
      <w:bookmarkStart w:id="38" w:name="_Toc508192641"/>
      <w:r>
        <w:rPr>
          <w:rFonts w:asciiTheme="minorEastAsia" w:hAnsiTheme="minorEastAsia" w:eastAsiaTheme="minorEastAsia"/>
          <w:kern w:val="0"/>
          <w:sz w:val="30"/>
          <w:szCs w:val="30"/>
        </w:rPr>
        <w:t>3.</w:t>
      </w:r>
      <w:bookmarkEnd w:id="37"/>
      <w:r>
        <w:rPr>
          <w:rFonts w:hint="eastAsia" w:asciiTheme="minorEastAsia" w:hAnsiTheme="minorEastAsia" w:eastAsiaTheme="minorEastAsia"/>
          <w:kern w:val="0"/>
          <w:sz w:val="30"/>
          <w:szCs w:val="30"/>
        </w:rPr>
        <w:t>高新技术行业的IPO审计分析</w:t>
      </w:r>
      <w:bookmarkEnd w:id="38"/>
      <w:r>
        <w:rPr>
          <w:rFonts w:asciiTheme="minorEastAsia" w:hAnsiTheme="minorEastAsia" w:eastAsiaTheme="minorEastAsia"/>
          <w:kern w:val="0"/>
          <w:sz w:val="30"/>
          <w:szCs w:val="30"/>
        </w:rPr>
        <w:t xml:space="preserve"> </w:t>
      </w:r>
    </w:p>
    <w:p>
      <w:pPr>
        <w:pStyle w:val="3"/>
        <w:spacing w:before="312" w:after="156" w:line="400" w:lineRule="exact"/>
        <w:rPr>
          <w:rFonts w:asciiTheme="minorEastAsia" w:hAnsiTheme="minorEastAsia" w:eastAsiaTheme="minorEastAsia"/>
          <w:kern w:val="0"/>
          <w:sz w:val="28"/>
          <w:szCs w:val="28"/>
        </w:rPr>
      </w:pPr>
      <w:bookmarkStart w:id="39" w:name="_Toc484702061"/>
      <w:bookmarkStart w:id="40" w:name="_Toc508192642"/>
      <w:r>
        <w:rPr>
          <w:rFonts w:asciiTheme="minorEastAsia" w:hAnsiTheme="minorEastAsia" w:eastAsiaTheme="minorEastAsia"/>
          <w:kern w:val="0"/>
          <w:sz w:val="28"/>
          <w:szCs w:val="28"/>
        </w:rPr>
        <w:t xml:space="preserve">3.1 </w:t>
      </w:r>
      <w:r>
        <w:rPr>
          <w:rFonts w:hint="eastAsia" w:asciiTheme="minorEastAsia" w:hAnsiTheme="minorEastAsia" w:eastAsiaTheme="minorEastAsia"/>
          <w:kern w:val="0"/>
          <w:sz w:val="28"/>
          <w:szCs w:val="28"/>
        </w:rPr>
        <w:t>高新技术行业的行业特点及基本情况介绍</w:t>
      </w:r>
      <w:bookmarkEnd w:id="39"/>
      <w:bookmarkEnd w:id="40"/>
      <w:r>
        <w:rPr>
          <w:rFonts w:asciiTheme="minorEastAsia" w:hAnsiTheme="minorEastAsia" w:eastAsiaTheme="minorEastAsia"/>
          <w:kern w:val="0"/>
          <w:sz w:val="28"/>
          <w:szCs w:val="28"/>
        </w:rPr>
        <w:t xml:space="preserve"> </w:t>
      </w:r>
    </w:p>
    <w:p>
      <w:pPr>
        <w:pStyle w:val="4"/>
        <w:spacing w:before="156" w:line="400" w:lineRule="exact"/>
        <w:ind w:left="420"/>
        <w:rPr>
          <w:rFonts w:cs="华文中宋" w:asciiTheme="minorEastAsia" w:hAnsiTheme="minorEastAsia"/>
          <w:kern w:val="0"/>
          <w:sz w:val="24"/>
          <w:szCs w:val="24"/>
        </w:rPr>
      </w:pPr>
      <w:bookmarkStart w:id="41" w:name="_Toc484702062"/>
      <w:bookmarkStart w:id="42" w:name="_Toc508192643"/>
      <w:r>
        <w:rPr>
          <w:rFonts w:asciiTheme="minorEastAsia" w:hAnsiTheme="minorEastAsia"/>
          <w:kern w:val="0"/>
          <w:sz w:val="24"/>
          <w:szCs w:val="24"/>
        </w:rPr>
        <w:t xml:space="preserve">3.1.1 </w:t>
      </w:r>
      <w:bookmarkEnd w:id="41"/>
      <w:r>
        <w:rPr>
          <w:rFonts w:hint="eastAsia" w:asciiTheme="minorEastAsia" w:hAnsiTheme="minorEastAsia"/>
          <w:kern w:val="0"/>
          <w:sz w:val="24"/>
          <w:szCs w:val="24"/>
        </w:rPr>
        <w:t>高新技术行业的基本情况</w:t>
      </w:r>
      <w:bookmarkEnd w:id="42"/>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高新技术行业是指用新材料技术、新能源及节能技术、资源与环境技术、高技术服务、电子信息技术、生物与新医药技术、航天航空技术、改造传统产业等当代尖端的技术来生产高技术产品的产业群的统称。</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行业这个词语是一种政府及社会甚至于法律上对企业身份的认定，高新技术企业需要以科学技术为核心生产力量去开展经营活动，企业所有的业务都基于企业所拥有的科学技术或是企业聘请的员工所具有的知识技能这一前提条件下。高新技术企业通过科技技术或先进的技能思想去进行研发，研究成功后则加大投资来将研究成果生产产品化，获得高额回报。</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行业的行业特征明显。由于高新技术行业的高科技性的要求，所以该行业最大的特征就是人才密集、知识密集、技术密集。高新技术企业在人员比例上，科研人员占据大多数，既是企业的核心工作人员，也是企业拥有新鲜血液的保障。因为高新技术企业在经营初期需要进行研发活动，所以该行业的另一个特征就是资本密集，在科技成果产品化之前需要大量的资本投入去支持科研人员开展研发工作。但是，并非所有的研发活动都能取得成功，只有成功了的研发成果才会被投入生产从而产生利润，所以，高新技术行业具有很高的风险，不论是在财务方面还是产品化方面，甚至于在未来的市场接受度上，都具有不可预知的风险。虽然高新技术行业风险大，但根据风险与收益共存原则，高新技术行业自然也具有很高的回报性。一旦研发成功，研究成果被投入生产进入市场后，企业可以在一定的时间内拥有该项技术的市场垄断性，独享高额的市场回报收益，这种高额收益不仅可以覆盖该项技术在研发活动时候产生的所有成本，还可以覆盖其他失败了的研发活动产生的费用，剩余的部分便是企业的收益。这种剩余收益足够以支持企业更换血液进行下一个科学技术的研发活动，从而产生一个良性循环，使高新技术企业不断发展壮大，成长迅速，在很快的时间内就在市场上拥有一定的份额。</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行业享受许多政府扶持政策。由于高新技术行业的高科技性，可以促进国家的科技发展，促进整体社会的进步，有非常正面积极的意义，在科技兴邦的今天，科技是第一生产力，政府非常看重高新技术行业的发展。此外，高新技术企业具有资源消耗少、工业增长率高的特点，性价比极高，通过人的思维创新来改变现状发展到更好的一个状态上去，是促进国家与社会进步发展的重点产业之一，高新技术产业有利于调整我国经济发展，通过对传统产业的创新来提高我国在国际市场上的竞争能力。所以，政府对此最直接的做法就是给予高新技术行业的企业许多扶持政策，例如税收优惠政策，高新技术企业可以享受所得税、房产税、土地税等税收优惠，有部分高新技术企业还可以获得政府的补贴金，大大降低了企业的成本与负担。</w:t>
      </w:r>
    </w:p>
    <w:p>
      <w:pPr>
        <w:pStyle w:val="4"/>
        <w:spacing w:before="156" w:line="400" w:lineRule="exact"/>
        <w:ind w:left="420"/>
        <w:rPr>
          <w:rFonts w:asciiTheme="minorEastAsia" w:hAnsiTheme="minorEastAsia"/>
          <w:sz w:val="24"/>
          <w:szCs w:val="24"/>
        </w:rPr>
      </w:pPr>
      <w:bookmarkStart w:id="43" w:name="_Toc484702063"/>
      <w:bookmarkStart w:id="44" w:name="_Toc508192644"/>
      <w:r>
        <w:rPr>
          <w:rFonts w:asciiTheme="minorEastAsia" w:hAnsiTheme="minorEastAsia"/>
          <w:sz w:val="24"/>
          <w:szCs w:val="24"/>
        </w:rPr>
        <w:t xml:space="preserve">3.1.2 </w:t>
      </w:r>
      <w:bookmarkEnd w:id="43"/>
      <w:r>
        <w:rPr>
          <w:rFonts w:hint="eastAsia" w:asciiTheme="minorEastAsia" w:hAnsiTheme="minorEastAsia"/>
          <w:sz w:val="24"/>
          <w:szCs w:val="24"/>
        </w:rPr>
        <w:t>高新技术行业的特点</w:t>
      </w:r>
      <w:bookmarkEnd w:id="44"/>
      <w:r>
        <w:rPr>
          <w:rFonts w:asciiTheme="minorEastAsia" w:hAnsiTheme="minorEastAsia"/>
          <w:sz w:val="24"/>
          <w:szCs w:val="24"/>
        </w:rPr>
        <w:t xml:space="preserve"> </w:t>
      </w:r>
    </w:p>
    <w:p>
      <w:pPr>
        <w:spacing w:line="400" w:lineRule="exact"/>
        <w:rPr>
          <w:rFonts w:ascii="Times New Roman" w:hAnsi="Times New Roman" w:eastAsia="宋体" w:cs="宋体"/>
          <w:b/>
          <w:color w:val="000000"/>
          <w:kern w:val="0"/>
          <w:sz w:val="24"/>
          <w:szCs w:val="23"/>
        </w:rPr>
      </w:pPr>
      <w:r>
        <w:rPr>
          <w:rFonts w:hint="eastAsia" w:ascii="Times New Roman" w:hAnsi="Times New Roman" w:eastAsia="宋体" w:cs="宋体"/>
          <w:b/>
          <w:color w:val="000000"/>
          <w:kern w:val="0"/>
          <w:sz w:val="24"/>
          <w:szCs w:val="23"/>
        </w:rPr>
        <w:t>3.1.2.1高新技术行业的优势</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高新技术行业由于其独特的技术密集、人才密集、知识密集、高科技性等众多特点，所以也拥有其独有的行业优势。</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高新技术企业具有高成长性，一旦研发活动成功，企业将研发成果产品化投入市场，在一段时间内可以垄断市场，获得高额收益。</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企业可以享受政府扶持。由于高新技术行业以科技为核心生产力，大力发展高级技术产业，有利于提高我国劳动生产率，减少资源消耗，改变国家产业结构，提高我国的国际竞争力，有利于国家与社会的进步，这所有的行业特征都使得该行业得到了政府的大力支持，包括税收优惠政策等。</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行业具有极强的创新性，发展迅速，一旦研发成功获得市场，会形成良性循环，拥有良好的市场品牌形象，可以吸引到更多的投资者，从而拥有更多的资金去进行研发活动，这种良性循环以滚雪球的方式加速了企业的发展与扩大，从而更好的在市场中占据一席之地。</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高新技术行业注重研发人才，整个企业的研发人员占比大，科研费用份额高。在企业不断发展的过程中，也可以吸引到更多的具有创新能力的高科技人才进入企业，为企业注入新鲜血液，有利于企业长远的发展。</w:t>
      </w:r>
    </w:p>
    <w:p>
      <w:pPr>
        <w:spacing w:line="400" w:lineRule="exact"/>
        <w:rPr>
          <w:rFonts w:ascii="Times New Roman" w:hAnsi="Times New Roman" w:eastAsia="宋体" w:cs="宋体"/>
          <w:b/>
          <w:color w:val="000000"/>
          <w:kern w:val="0"/>
          <w:sz w:val="24"/>
          <w:szCs w:val="23"/>
        </w:rPr>
      </w:pPr>
      <w:r>
        <w:rPr>
          <w:rFonts w:hint="eastAsia" w:ascii="Times New Roman" w:hAnsi="Times New Roman" w:eastAsia="宋体" w:cs="宋体"/>
          <w:b/>
          <w:color w:val="000000"/>
          <w:kern w:val="0"/>
          <w:sz w:val="24"/>
          <w:szCs w:val="23"/>
        </w:rPr>
        <w:t>3.1.2.2高新技术行业的劣势</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行业最大的劣势在于其对科技的高要求。由于高新技术行业以科技与知识技能为核心生产力，所以发展科技成了该行业内企业最关键的竞争力所在。但是并非所有的科技研发都能成功并予以产品化且被市场所接受，所以高新技术企业具有极大的研发风险。如果无法跟上科技飞速发展的脚步，就有可能导致企业生产经营的停滞不前。这种风险不仅会导致企业经营能力不顺利，还会引发其他的相关风险，例如财务问题。</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级技术行业的另一个比较大的劣势在于其对资金投入的高需求。在经营前期，高新技术企业以研发活动为主，这个时候是无法产生任何收益的，但研发活动却需要大量资金的投入，即使有投资者愿意提供资金支持研发活动，必须研发成功并予以产品化产生收益，才可以获得资金流入，从而支撑公司开展下一步的研发活动。万一研发活动失败，无法获得研发成果，就无法产生现金流入，这个时候，没有利润的企业可能会失去投资者的资金支持，没有资金支持就无法进行下一步的研发活动，从而使得企业陷入恶性循环。这种财务上的风险与经营产生的风险互相作用，会使得企业在恶性循环中走向死亡。</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此外，高级技术行业的每一次研发成功，也未必就能转换成高额的利润回流。新科技带来的新成果是否能被市场大众所接受属于未知，即使拥有了大片市场，企业对于该项科技成果的市场垄断性能够保持多久也是一个未知数。只有在市场上保持足够竞争力并持续一定的时间，才有可能创造出剩余收益，在填补了该项科技研发的成本之外，还需要收入覆盖其他同期或前期失败了的研发活动的费用，剩余的收益才是可以支持企业进行下一步研发活动的真正收益。</w:t>
      </w:r>
    </w:p>
    <w:p>
      <w:pPr>
        <w:pStyle w:val="3"/>
        <w:spacing w:before="312" w:after="156" w:line="400" w:lineRule="exact"/>
        <w:rPr>
          <w:rFonts w:asciiTheme="minorEastAsia" w:hAnsiTheme="minorEastAsia" w:eastAsiaTheme="minorEastAsia"/>
          <w:kern w:val="0"/>
          <w:sz w:val="28"/>
          <w:szCs w:val="28"/>
        </w:rPr>
      </w:pPr>
      <w:bookmarkStart w:id="45" w:name="_Toc484702064"/>
      <w:bookmarkStart w:id="46" w:name="_Toc508192645"/>
      <w:r>
        <w:rPr>
          <w:rFonts w:asciiTheme="minorEastAsia" w:hAnsiTheme="minorEastAsia" w:eastAsiaTheme="minorEastAsia"/>
          <w:kern w:val="0"/>
          <w:sz w:val="28"/>
          <w:szCs w:val="28"/>
        </w:rPr>
        <w:t>3.2</w:t>
      </w:r>
      <w:bookmarkEnd w:id="45"/>
      <w:r>
        <w:rPr>
          <w:rFonts w:hint="eastAsia" w:asciiTheme="minorEastAsia" w:hAnsiTheme="minorEastAsia" w:eastAsiaTheme="minorEastAsia"/>
          <w:kern w:val="0"/>
          <w:sz w:val="28"/>
          <w:szCs w:val="28"/>
        </w:rPr>
        <w:t>高新技术行业IPO审计的风险</w:t>
      </w:r>
      <w:bookmarkEnd w:id="46"/>
      <w:r>
        <w:rPr>
          <w:rFonts w:asciiTheme="minorEastAsia" w:hAnsiTheme="minorEastAsia" w:eastAsiaTheme="minorEastAsia"/>
          <w:kern w:val="0"/>
          <w:sz w:val="28"/>
          <w:szCs w:val="28"/>
        </w:rPr>
        <w:t xml:space="preserve"> </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讨论高新技术行业IPO审计风险的时候，笔者认为，由于高新技术企业委托会计师事务所进行IPO审计是出于上市的目的，证监会对企业上市进行把控的部分就是被审计单位有动机舞弊的部分，基于这个动机，注册会计师在进行IPO审计的时候应该更加关注证监会对企业上市的要求。此外，由于审计风险是由重大错报风险和检查风险组成，而重大错报风险又包括了固有风险和控制风险，所以，本文将从固有风险、控制风险、检查风险三个方面来分析IPO审计的风险。</w:t>
      </w:r>
    </w:p>
    <w:p>
      <w:pPr>
        <w:pStyle w:val="4"/>
        <w:spacing w:before="156" w:line="400" w:lineRule="exact"/>
        <w:ind w:left="420"/>
        <w:rPr>
          <w:rFonts w:asciiTheme="minorEastAsia" w:hAnsiTheme="minorEastAsia"/>
          <w:kern w:val="0"/>
          <w:sz w:val="24"/>
          <w:szCs w:val="24"/>
        </w:rPr>
      </w:pPr>
      <w:bookmarkStart w:id="47" w:name="_Toc484702065"/>
      <w:bookmarkStart w:id="48" w:name="_Toc508192646"/>
      <w:r>
        <w:rPr>
          <w:rFonts w:asciiTheme="minorEastAsia" w:hAnsiTheme="minorEastAsia"/>
          <w:kern w:val="0"/>
          <w:sz w:val="24"/>
          <w:szCs w:val="24"/>
        </w:rPr>
        <w:t>3.2.1</w:t>
      </w:r>
      <w:bookmarkEnd w:id="47"/>
      <w:r>
        <w:rPr>
          <w:rFonts w:hint="eastAsia" w:asciiTheme="minorEastAsia" w:hAnsiTheme="minorEastAsia"/>
          <w:kern w:val="0"/>
          <w:sz w:val="24"/>
          <w:szCs w:val="24"/>
        </w:rPr>
        <w:t>固有风险</w:t>
      </w:r>
      <w:bookmarkEnd w:id="48"/>
      <w:r>
        <w:rPr>
          <w:rFonts w:asciiTheme="minorEastAsia" w:hAnsiTheme="minorEastAsia"/>
          <w:kern w:val="0"/>
          <w:sz w:val="24"/>
          <w:szCs w:val="24"/>
        </w:rPr>
        <w:t xml:space="preserve"> </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3.2.1.1技术领域认定风险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关于技术领域认定风险，主要针对注册会计师进行风险评估程序时就存在的风险。在注册会计师进行风险评估时，会了解企业的经营模式，包括其主营产品及所处行业等信息，由于高新技术企业以技术为核心竞争力，所以技术领域认定成为了注册会计师对企业市场占有情况及与客户对话能力进行评估的关键一环。</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企业在审计时一个很大的难点就在于技术领域的认定问题。高新技术企业作为一个以科技为核心生产力的企业，科学技术就是企业的灵魂与血液。但是审计人员作为审计专业领域的技术人员，对企业的科技未必了解，无法做出判断，高新技术企业所拥有的科技能力是否可以列入政府扶持的高新技术领域，该技术在市场处于什么层次，该技术是否与该企业的收入成本、生产规模、业务量等相匹配，该技术的价值是否如企业财务报表中所反映的那样真实，这些都是注册会计师仅凭自身能力无法做出判定的，所以在技术领域认定方面，注册会计师需要借助外部专家的能力，依赖于外部专家的判断，从而做出相应的审计判断，这个过程和结果会导致相应的审计风险性存在。</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审计的实务过程中，关于技术领域的认定问题，注册会计师无法凭借自身知识能力来判别。而由于IPO审计的特殊性，进行IPO服务的中介机构有证券公司、会计师事务所、律师事务所、评估机构等，对于核心技术的认定一般可以通过在尽职调查的过程中，走访供应商和客户，通过从供应商和客户处获取信息，来做一个初步的判断，而在有必要的情况下，可以找相应领域的专家来进行鉴定，审计人员则应当根据专家鉴定的结果来进行审计的职业判断。券商的工作中虽然也有对拟上市公司的财务报表等相应信息的审查，但会计师事务所的注册会计师不可以依赖券商的工作结果，应该亲自去进行审计工作。</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如果会计师事务所在对于高新技术企业的核心技术领域认定的工作中错误的  运用了专家结论，就会对被审计单位做出误判，直接影响到后续审计程序的设计，包括对可接受审计风险水平的设定，从而直接影响到对重大错报风险的判断。如果会计师事务所出具了不恰当的审计意见，并且促使被审计单位上市成功，证监会会直接追究审计人员的责任，甚至对会计师事务所做出禁止接收IPO审计业务的惩戒。</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3.2.1.2持续成长的风险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持续成长风险主要是针对盈利能力而言的，高新技术企业的盈利能力是否具有持续增长的能力，不仅是保障高新技术企业未来财务状况的一个指标，也是证监会对拟上市公司进行核查时重点关注的一个内容。许多IPO被否决的企业，都是因为未来盈利能力不确定，而未能通过证监会的审查。而企业为了上市成功，就有在未来盈利能力的反映方面舞弊的嫌疑，所以，对于IPO审计业务而言，注册会计师必须关注被审计单位的盈利能力，尤其是能够反映未来盈利能力的科目，以及被审计单位的盈利能力是否具有持续成长能力。</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该类行业企业的盈利能力主要取决于企业核心科技的发展，在研发成果产品化投入市场并被市场所接受之后，企业可以在一段时间内享受垄断市场经营的高回报，而这种垄断性能持续多久，取决于竞争对手的科技发展水平，一旦这种科技不再是企业独有，那么市场争夺则从技术性垄断发展为了价格竞争，这个时候企业如果想维持原有的利润，依然占据拥有的市场份额，则必须加快速度进行研发活动，以比竞争对手公司更快的速度活的新的成功的研发成果，这不仅是对企业人才的考验，也是对企业资金投入的考验，从各个方面来考验企业的真实能力，只有真正具有实力的企业才能够赢得挑战，继续在行业里保持领头羊的地位，用新的科技来持久的霸占市场，获得持续成长的利润。也只有这样的高新技术企业，才能通过证监会的审核，是真正具有上市资格的企业。而上市成功获得更多的融资，会促进企业更好的成长发展，形成良性循环，让企业飞速成长，越发展越壮大。相反，如果注册会计师没有发现企业在盈利能力方面的舞弊而企业却的确存在舞弊情况，当其成功上市后，这种持续成长能力的舞弊一旦发现，会造成严重影响，而出具了不合理审计报告的注册会计师也必然会遭到证监会的处罚。</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p>
    <w:p>
      <w:pPr>
        <w:autoSpaceDE w:val="0"/>
        <w:autoSpaceDN w:val="0"/>
        <w:adjustRightInd w:val="0"/>
        <w:spacing w:line="400" w:lineRule="exact"/>
        <w:jc w:val="lef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3.2.1.3技术与市场不确定性带来的经营与财务风险</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企业作为一个依赖科技能力、以科技为核心生产力的企业，企业所具有的科技水平会直接影响到企业的经营状况及盈利能力。科技发展迅速，企业是否能跟上科技发展的脚步，甚至要求企业要领先于行业其他竞争者先一步获得新科技能力，成为相应科技领域的领头羊，只有这样才能保证企业的持续经营与市场占有率。而企业在经营初期，需要投入大量资金来供核心科技人员进行研发活动，研究新的技术，研发活动能否获得成功属于未知，一旦失败，不仅投入的资金无法收回，还会因为无法产生现金流入而让投资者有撤资的动机，一旦投资者停止对企业的投资，企业就会面临资金链断裂问题，没有新的资金进行研发活动，就没有新的科技去产生收入及现金流，形成一个恶性循环，不仅会产生财务上的风险，还会将这种财务风险扩大影响到企业的经营活动，最终财务风险与经营风险相互影响，恶性循环，使企业走向死亡。</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其次，即使研发活动获得了成功，企业将其产品化投入生产并投放于市场上，这种新的科技产品是否能获得消费者的青睐，是否具有市场，是否能使得企业于一定时期内在市场中形成垄断经营都属于未知，如果研发成果不能被市场及消费者所接受，那也无法给企业带来收入及现金流，也会影响到企业下一步的研发活动的开展，也会导致企业的财务风险，资金链断裂进而影响到企业的经营状况，最终还是会进入恶性循环使企业死亡。</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于注册会计师而言，需要关注技术与市场不确定性带来的经营与财务风险体现为企业现金流量表中数额是否符合常规，是否存在舞弊行为，现金作为企业的血液，如果企业资金链出现了断裂的迹象，而注册会计师没有发现，在其成功上市后发生资金链断裂的情况，为其出具不合理审计报告的注册会计师需要承担相应的处罚。</w:t>
      </w:r>
    </w:p>
    <w:p>
      <w:pPr>
        <w:pStyle w:val="4"/>
        <w:spacing w:before="156" w:line="400" w:lineRule="exact"/>
        <w:ind w:left="420"/>
        <w:rPr>
          <w:rFonts w:ascii="Times New Roman" w:hAnsi="Times New Roman" w:eastAsia="宋体"/>
        </w:rPr>
      </w:pPr>
      <w:bookmarkStart w:id="49" w:name="_Toc484702066"/>
      <w:bookmarkStart w:id="50" w:name="_Toc508192647"/>
      <w:r>
        <w:rPr>
          <w:rFonts w:ascii="Times New Roman" w:hAnsi="Times New Roman" w:eastAsia="宋体"/>
        </w:rPr>
        <w:t>3.2.2</w:t>
      </w:r>
      <w:bookmarkEnd w:id="49"/>
      <w:r>
        <w:rPr>
          <w:rFonts w:hint="eastAsia" w:ascii="Times New Roman" w:hAnsi="Times New Roman" w:eastAsia="宋体"/>
        </w:rPr>
        <w:t>控制风险</w:t>
      </w:r>
      <w:bookmarkEnd w:id="50"/>
      <w:r>
        <w:rPr>
          <w:rFonts w:ascii="Times New Roman" w:hAnsi="Times New Roman" w:eastAsia="宋体"/>
        </w:rPr>
        <w:t xml:space="preserve"> </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注册会计师对控制风险的评估体现为审计人员需要了解企业的内部控制，但并非所有的内部控制都需要了解，由于注册会计师的目标是确定被审计单位不存在重大错报风险，所以注册会计师只需要考虑与审计相关的企业内控制度，审计人员应结合相关风险的重要程度、业务性质、经营情况和重要性等多重因素来选择需要测试的内控制度。由于高新技术企业以科技为核心生产力，业务发展重点在于核心技术人员的研究成果，所以，针对高新技术企业的IPO审计的控制风险，笔者认为可以从人才配置、研发业务管理、销售管理这三方面去分析。</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3.2.2.1人才配置的风险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企业是一个以技术为核心生产力的企业，核心技术人员是整个企业的支柱，而留住核心技术人员则成为了高新技术企业管理层必备的能力。通常在巨大的竞争压力下，高新技术企业总是愿意用高薪等方式来努力吸引人才，在整个行业间形成一种人才流动趋势，如何吸引外部的人才并且使企业内部的核心技术人员能坚持留下来已经成为了高新技术企业不可避免的风险管理内容之一，核心技术人才是该类企业极为关键的控制风险对象。</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由于科技人员会直接影响到高新技术企业的未来经营状况，从而影响到报表状况，所以注册会计师应该关注企业的科技人员流动情况，关注人才配置的风险。</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3.2.2.2研发业务管理的风险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如果说核心技术人员是高新技术企业的四肢，那么新产品和新技术就是高新技术企业的心脏。在科技高速发展的当下社会，不断研发出新产品是一家高新技术企业坐拥市场的唯一法宝。历史的潮流中有许多因为无法跟上时代脚步研发出新产品而被淘汰的科技企业，以史为镜可知兴替，如果想要在市场上占据一定的份额，并且在全球化的竞争中战胜竞争对手，就必须加大企业对研究开发等科研活动的投入，生产出更适合消费者的新产品。要比竞争对手公司更快更好的研发出新产品就成为了高新技术企业的另一个不可避免的控制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审计人员关注被审计单位的研发业务管理，不仅应该关注研发费用的完整性与准确性，还应该关注企业研发产品的速度、质量等情况，企业是否能够研发出新产品以保持住现有的市场份额，关系到了企业现有的利润水平是否能保持，会直接影响到企业的长远发展。所以，审计工作人员在实施审计程序的时候应该关注研发业务管理的风险，避免出具不恰当的审计报告。</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3.2.2.3销售管理的风险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注册会计师关注销售管理的制度，主要是为了在之后进行进一步审计程序的时候，可以在了解企业销售制度的前提下进行工作，包括销售环节的业务定价、发货审核等，关注这部分内控制度有利于注册会计师在后续工作中更好的确定交易真实性完整性等信息。如果注册会计师在了解内控的时候没有注意到企业的销售管理上的漏洞，就有可能导致在实施进一步审计程序的时候对销售环节的具体审计出现错误，最后出具了不恰当的审计报告。这种不恰当往往代表着企业财务报表中会隐藏有注册会计师未发现的重大错报风险，而审计工作人员未发现这些错报，则会受到相应的处罚。</w:t>
      </w:r>
    </w:p>
    <w:p>
      <w:pPr>
        <w:pStyle w:val="4"/>
        <w:spacing w:before="156" w:line="400" w:lineRule="exact"/>
        <w:ind w:left="420"/>
        <w:rPr>
          <w:rFonts w:asciiTheme="minorEastAsia" w:hAnsiTheme="minorEastAsia"/>
          <w:sz w:val="24"/>
          <w:szCs w:val="24"/>
        </w:rPr>
      </w:pPr>
      <w:bookmarkStart w:id="51" w:name="_Toc508192648"/>
      <w:r>
        <w:rPr>
          <w:rFonts w:asciiTheme="minorEastAsia" w:hAnsiTheme="minorEastAsia"/>
          <w:sz w:val="24"/>
          <w:szCs w:val="24"/>
        </w:rPr>
        <w:t>3.2.</w:t>
      </w:r>
      <w:r>
        <w:rPr>
          <w:rFonts w:hint="eastAsia" w:asciiTheme="minorEastAsia" w:hAnsiTheme="minorEastAsia"/>
          <w:sz w:val="24"/>
          <w:szCs w:val="24"/>
        </w:rPr>
        <w:t>3检查风险</w:t>
      </w:r>
      <w:bookmarkEnd w:id="51"/>
      <w:r>
        <w:rPr>
          <w:rFonts w:asciiTheme="minorEastAsia" w:hAnsiTheme="minorEastAsia"/>
          <w:sz w:val="24"/>
          <w:szCs w:val="24"/>
        </w:rPr>
        <w:t xml:space="preserve"> </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3.2.3.1收入认定风险</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高新技术企业最普遍的一个舞弊风险点在于其收入的真实性。根据证监会否决的案例来看，有很多因收入问题而没能成功上市的例子。高新技术企业作为一个拟上市公司，拥有动机去粉饰财务报表，其收入是否真实，业务是否真实发生且存在，收入确认时点是否正确，有没有提前确认收入或推迟确认收入，有没有凭借和客户或供应商的良好关系而故意在不恰当的时间确认收入，都具有极大的风险。注册会计师在进行财务报表审计的时候，要始终保持职业怀疑态度，对于被审计单位的收入认定从开始就持有怀疑态度并进行严谨的审计调查。</w:t>
      </w:r>
    </w:p>
    <w:p>
      <w:pPr>
        <w:autoSpaceDE w:val="0"/>
        <w:autoSpaceDN w:val="0"/>
        <w:adjustRightInd w:val="0"/>
        <w:spacing w:line="400" w:lineRule="exact"/>
        <w:jc w:val="lef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3.2.3.2研发费用认定风险</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除了收入以外，成本费用属于审计过程中最容易出现舞弊情况的部分。在控制风险中，已讨论的研发业务管理的风险是对企业内部控制制度的分析，而在这里则是重点讨论研发费用这一认定层次的风险。企业财务舞弊对财务报表进行装饰，无非就是要提高收入降低成本费用，或减少收入提高成本费用当期分摊额，使企业当期的利润被控制在企业想展示给审计报告及财务报表需求者的范围内。而对于高新技术企业来说，最容易控制的费用当属研发费用，如果企业有心进行财务舞弊，研发费用是操控利润的首选。所以对于注册会计师而言，高新技术企业的研发费用就属于审计的重点核查部分。</w:t>
      </w:r>
    </w:p>
    <w:p>
      <w:pPr>
        <w:pStyle w:val="3"/>
        <w:spacing w:before="312" w:after="156" w:line="400" w:lineRule="exact"/>
        <w:rPr>
          <w:rFonts w:asciiTheme="minorEastAsia" w:hAnsiTheme="minorEastAsia" w:eastAsiaTheme="minorEastAsia"/>
          <w:sz w:val="28"/>
          <w:szCs w:val="28"/>
        </w:rPr>
      </w:pPr>
      <w:bookmarkStart w:id="52" w:name="_Toc484702067"/>
      <w:bookmarkStart w:id="53" w:name="_Toc508192649"/>
      <w:r>
        <w:rPr>
          <w:rFonts w:asciiTheme="minorEastAsia" w:hAnsiTheme="minorEastAsia" w:eastAsiaTheme="minorEastAsia"/>
          <w:sz w:val="28"/>
          <w:szCs w:val="28"/>
        </w:rPr>
        <w:t>3.3</w:t>
      </w:r>
      <w:bookmarkEnd w:id="52"/>
      <w:r>
        <w:rPr>
          <w:rFonts w:hint="eastAsia" w:asciiTheme="minorEastAsia" w:hAnsiTheme="minorEastAsia" w:eastAsiaTheme="minorEastAsia"/>
          <w:sz w:val="28"/>
          <w:szCs w:val="28"/>
        </w:rPr>
        <w:t>证监会IPO否决原因汇总</w:t>
      </w:r>
      <w:bookmarkEnd w:id="53"/>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因为被审计单位委托会计师事务所进行IPO审计的目的是成功上市，证监会公布的IPO否决原因往往会成为拟上市公司最为关注的信息，换言之，证监会历年IPO否决原因则成为了企业最有动机进行舞弊的部分，在企业不符合证监会要求却又想上市的时候，他们必然会对证监会历年关注的部分进行一定的“化妆”处理，所以对于注册会计师而言，如果想要降低审计风险，就应该同时关注证监会历年IPO否决原因。关注证监会的决定，即是关注企业的可能性行为。所以，笔者在此将证监会IPO否决原因汇总讨论，旨在根据委托方目的来判断审计风险高频部分，注册会计师通过关注此信息可在适当的部分始终保持职业怀疑，开展更为严谨细致的审计工作，从而降低审计风险。</w:t>
      </w:r>
    </w:p>
    <w:p>
      <w:pPr>
        <w:pStyle w:val="4"/>
        <w:spacing w:before="156" w:line="400" w:lineRule="exact"/>
        <w:ind w:left="420"/>
        <w:rPr>
          <w:rFonts w:asciiTheme="minorEastAsia" w:hAnsiTheme="minorEastAsia"/>
          <w:sz w:val="24"/>
          <w:szCs w:val="24"/>
        </w:rPr>
      </w:pPr>
      <w:bookmarkStart w:id="54" w:name="_Toc484702068"/>
      <w:bookmarkStart w:id="55" w:name="_Toc508192650"/>
      <w:r>
        <w:rPr>
          <w:rFonts w:asciiTheme="minorEastAsia" w:hAnsiTheme="minorEastAsia"/>
          <w:sz w:val="24"/>
          <w:szCs w:val="24"/>
        </w:rPr>
        <w:t>3.3.1</w:t>
      </w:r>
      <w:bookmarkEnd w:id="54"/>
      <w:r>
        <w:rPr>
          <w:rFonts w:hint="eastAsia" w:asciiTheme="minorEastAsia" w:hAnsiTheme="minorEastAsia"/>
          <w:sz w:val="24"/>
          <w:szCs w:val="24"/>
        </w:rPr>
        <w:t>相关历史及法律文件</w:t>
      </w:r>
      <w:bookmarkEnd w:id="55"/>
      <w:r>
        <w:rPr>
          <w:rFonts w:asciiTheme="minorEastAsia" w:hAnsiTheme="minorEastAsia"/>
          <w:sz w:val="24"/>
          <w:szCs w:val="24"/>
        </w:rPr>
        <w:t xml:space="preserve"> </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2010年至2014年期间，证监会参照的相关法规主要是——《首次公开发行股票并上市管理办法》（证监会令[2006]第32号）、《首次公开发行股票并在创业板上市管理暂行办法》（证监会令[2009]第61号）、《首次公开发行股票并在创业板上市管理办法》（证监会令[2014]第99号），在这段时间内，证监会公布了一些IPO否决案例公司的被否决原因；到2015年之后，证监会通过披露发审会聆讯问题来代替公布否决原因；到了2016年，证监会参照的法律法规更新为——《首次公开发行股票并上市管理办法》（证监会令[2015]第122号）、《首次公开发行股票并在创业板上市管理办法》（证监会令[2015]第123号）。</w:t>
      </w:r>
    </w:p>
    <w:p>
      <w:pPr>
        <w:pStyle w:val="4"/>
        <w:spacing w:before="156" w:line="400" w:lineRule="exact"/>
        <w:ind w:left="420"/>
        <w:rPr>
          <w:rFonts w:asciiTheme="minorEastAsia" w:hAnsiTheme="minorEastAsia"/>
          <w:kern w:val="0"/>
          <w:sz w:val="24"/>
          <w:szCs w:val="24"/>
        </w:rPr>
      </w:pPr>
      <w:bookmarkStart w:id="56" w:name="_Toc508192651"/>
      <w:bookmarkStart w:id="57" w:name="_Toc484702069"/>
      <w:r>
        <w:rPr>
          <w:rFonts w:asciiTheme="minorEastAsia" w:hAnsiTheme="minorEastAsia"/>
          <w:kern w:val="0"/>
          <w:sz w:val="24"/>
          <w:szCs w:val="24"/>
        </w:rPr>
        <w:t>3.3.2</w:t>
      </w:r>
      <w:r>
        <w:rPr>
          <w:rFonts w:hint="eastAsia" w:asciiTheme="minorEastAsia" w:hAnsiTheme="minorEastAsia"/>
          <w:kern w:val="0"/>
          <w:sz w:val="24"/>
          <w:szCs w:val="24"/>
        </w:rPr>
        <w:t>历年否决及审核通过数据汇总</w:t>
      </w:r>
      <w:bookmarkEnd w:id="56"/>
      <w:bookmarkEnd w:id="57"/>
      <w:r>
        <w:rPr>
          <w:rFonts w:asciiTheme="minorEastAsia" w:hAnsiTheme="minorEastAsia"/>
          <w:kern w:val="0"/>
          <w:sz w:val="24"/>
          <w:szCs w:val="24"/>
        </w:rPr>
        <w:t xml:space="preserve"> </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通过从证监会网站披露信息分析，对从2010—2016年的IPO审核情况统计，得出下列表格数据：</w:t>
      </w:r>
    </w:p>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表3-1 2010-2016年IPO被否决案例数量汇总表</w:t>
      </w:r>
    </w:p>
    <w:tbl>
      <w:tblPr>
        <w:tblStyle w:val="18"/>
        <w:tblW w:w="8522" w:type="dxa"/>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2010</w:t>
            </w:r>
            <w:r>
              <w:rPr>
                <w:rFonts w:ascii="Times New Roman" w:cs="Times New Roman" w:hAnsiTheme="minorEastAsia"/>
                <w:szCs w:val="21"/>
              </w:rPr>
              <w:t>年</w:t>
            </w:r>
          </w:p>
        </w:tc>
        <w:tc>
          <w:tcPr>
            <w:tcW w:w="1217"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2011</w:t>
            </w:r>
            <w:r>
              <w:rPr>
                <w:rFonts w:ascii="Times New Roman" w:cs="Times New Roman" w:hAnsiTheme="minorEastAsia"/>
                <w:szCs w:val="21"/>
              </w:rPr>
              <w:t>年</w:t>
            </w:r>
          </w:p>
        </w:tc>
        <w:tc>
          <w:tcPr>
            <w:tcW w:w="1217"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2012</w:t>
            </w:r>
            <w:r>
              <w:rPr>
                <w:rFonts w:ascii="Times New Roman" w:cs="Times New Roman" w:hAnsiTheme="minorEastAsia"/>
                <w:szCs w:val="21"/>
              </w:rPr>
              <w:t>年</w:t>
            </w:r>
          </w:p>
        </w:tc>
        <w:tc>
          <w:tcPr>
            <w:tcW w:w="1217"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2013</w:t>
            </w:r>
            <w:r>
              <w:rPr>
                <w:rFonts w:ascii="Times New Roman" w:cs="Times New Roman" w:hAnsiTheme="minorEastAsia"/>
                <w:szCs w:val="21"/>
              </w:rPr>
              <w:t>年</w:t>
            </w:r>
          </w:p>
        </w:tc>
        <w:tc>
          <w:tcPr>
            <w:tcW w:w="1218"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2014</w:t>
            </w:r>
            <w:r>
              <w:rPr>
                <w:rFonts w:ascii="Times New Roman" w:cs="Times New Roman" w:hAnsiTheme="minorEastAsia"/>
                <w:szCs w:val="21"/>
              </w:rPr>
              <w:t>年</w:t>
            </w:r>
          </w:p>
        </w:tc>
        <w:tc>
          <w:tcPr>
            <w:tcW w:w="1218"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2015</w:t>
            </w:r>
            <w:r>
              <w:rPr>
                <w:rFonts w:ascii="Times New Roman" w:cs="Times New Roman" w:hAnsiTheme="minorEastAsia"/>
                <w:szCs w:val="21"/>
              </w:rPr>
              <w:t>年</w:t>
            </w:r>
          </w:p>
        </w:tc>
        <w:tc>
          <w:tcPr>
            <w:tcW w:w="1218"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2016</w:t>
            </w:r>
            <w:r>
              <w:rPr>
                <w:rFonts w:ascii="Times New Roman" w:cs="Times New Roman" w:hAnsiTheme="minorEastAsia"/>
                <w:szCs w:val="21"/>
              </w:rPr>
              <w:t>年</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hint="eastAsia" w:ascii="Times New Roman" w:hAnsi="Times New Roman" w:cs="Times New Roman"/>
                <w:szCs w:val="21"/>
              </w:rPr>
              <w:t>62</w:t>
            </w:r>
            <w:r>
              <w:rPr>
                <w:rFonts w:ascii="Times New Roman" w:cs="Times New Roman" w:hAnsiTheme="minorEastAsia"/>
                <w:szCs w:val="21"/>
              </w:rPr>
              <w:t>家</w:t>
            </w:r>
          </w:p>
        </w:tc>
        <w:tc>
          <w:tcPr>
            <w:tcW w:w="1217"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7</w:t>
            </w:r>
            <w:r>
              <w:rPr>
                <w:rFonts w:hint="eastAsia" w:ascii="Times New Roman" w:hAnsi="Times New Roman" w:cs="Times New Roman"/>
                <w:szCs w:val="21"/>
              </w:rPr>
              <w:t>2</w:t>
            </w:r>
            <w:r>
              <w:rPr>
                <w:rFonts w:ascii="Times New Roman" w:cs="Times New Roman" w:hAnsiTheme="minorEastAsia"/>
                <w:szCs w:val="21"/>
              </w:rPr>
              <w:t>家</w:t>
            </w:r>
          </w:p>
        </w:tc>
        <w:tc>
          <w:tcPr>
            <w:tcW w:w="1217"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hint="eastAsia" w:ascii="Times New Roman" w:hAnsi="Times New Roman" w:cs="Times New Roman"/>
                <w:szCs w:val="21"/>
              </w:rPr>
              <w:t>37</w:t>
            </w:r>
            <w:r>
              <w:rPr>
                <w:rFonts w:ascii="Times New Roman" w:cs="Times New Roman" w:hAnsiTheme="minorEastAsia"/>
                <w:szCs w:val="21"/>
              </w:rPr>
              <w:t>家</w:t>
            </w:r>
          </w:p>
        </w:tc>
        <w:tc>
          <w:tcPr>
            <w:tcW w:w="1217"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ascii="Times New Roman" w:cs="Times New Roman" w:hAnsiTheme="minorEastAsia"/>
                <w:szCs w:val="21"/>
              </w:rPr>
              <w:t>暂停审核</w:t>
            </w:r>
          </w:p>
        </w:tc>
        <w:tc>
          <w:tcPr>
            <w:tcW w:w="1218"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hint="eastAsia" w:ascii="Times New Roman" w:hAnsi="Times New Roman" w:cs="Times New Roman"/>
                <w:szCs w:val="21"/>
              </w:rPr>
              <w:t>10</w:t>
            </w:r>
            <w:r>
              <w:rPr>
                <w:rFonts w:ascii="Times New Roman" w:cs="Times New Roman" w:hAnsiTheme="minorEastAsia"/>
                <w:szCs w:val="21"/>
              </w:rPr>
              <w:t>家</w:t>
            </w:r>
          </w:p>
        </w:tc>
        <w:tc>
          <w:tcPr>
            <w:tcW w:w="1218"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15</w:t>
            </w:r>
            <w:r>
              <w:rPr>
                <w:rFonts w:ascii="Times New Roman" w:cs="Times New Roman" w:hAnsiTheme="minorEastAsia"/>
                <w:szCs w:val="21"/>
              </w:rPr>
              <w:t>家</w:t>
            </w:r>
          </w:p>
        </w:tc>
        <w:tc>
          <w:tcPr>
            <w:tcW w:w="1218"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18</w:t>
            </w:r>
            <w:r>
              <w:rPr>
                <w:rFonts w:ascii="Times New Roman" w:cs="Times New Roman" w:hAnsiTheme="minorEastAsia"/>
                <w:szCs w:val="21"/>
              </w:rPr>
              <w:t>家</w:t>
            </w:r>
          </w:p>
        </w:tc>
      </w:tr>
    </w:tbl>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表3-2 2010-2016年IPO审核通过数量汇总表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时间</w:t>
            </w:r>
          </w:p>
        </w:tc>
        <w:tc>
          <w:tcPr>
            <w:tcW w:w="1420"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总审核数</w:t>
            </w:r>
          </w:p>
        </w:tc>
        <w:tc>
          <w:tcPr>
            <w:tcW w:w="1420"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撤回数</w:t>
            </w:r>
          </w:p>
        </w:tc>
        <w:tc>
          <w:tcPr>
            <w:tcW w:w="1420"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否决数</w:t>
            </w:r>
          </w:p>
        </w:tc>
        <w:tc>
          <w:tcPr>
            <w:tcW w:w="142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通过数</w:t>
            </w:r>
          </w:p>
        </w:tc>
        <w:tc>
          <w:tcPr>
            <w:tcW w:w="142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通过率（</w:t>
            </w:r>
            <w:r>
              <w:rPr>
                <w:rFonts w:ascii="Times New Roman" w:hAnsi="Times New Roman" w:cs="Times New Roman"/>
                <w:szCs w:val="21"/>
              </w:rPr>
              <w:t>%</w:t>
            </w:r>
            <w:r>
              <w:rPr>
                <w:rFonts w:ascii="Times New Roman" w:cs="Times New Roman"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2010</w:t>
            </w:r>
            <w:r>
              <w:rPr>
                <w:rFonts w:ascii="Times New Roman" w:cs="Times New Roman" w:hAnsiTheme="minorEastAsia"/>
                <w:szCs w:val="21"/>
              </w:rPr>
              <w:t>年</w:t>
            </w:r>
          </w:p>
        </w:tc>
        <w:tc>
          <w:tcPr>
            <w:tcW w:w="1420"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452</w:t>
            </w:r>
          </w:p>
        </w:tc>
        <w:tc>
          <w:tcPr>
            <w:tcW w:w="1420"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47</w:t>
            </w:r>
          </w:p>
        </w:tc>
        <w:tc>
          <w:tcPr>
            <w:tcW w:w="1420"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62</w:t>
            </w:r>
          </w:p>
        </w:tc>
        <w:tc>
          <w:tcPr>
            <w:tcW w:w="142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343</w:t>
            </w:r>
          </w:p>
        </w:tc>
        <w:tc>
          <w:tcPr>
            <w:tcW w:w="142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75.88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2011</w:t>
            </w:r>
            <w:r>
              <w:rPr>
                <w:rFonts w:ascii="Times New Roman" w:cs="Times New Roman" w:hAnsiTheme="minorEastAsia"/>
                <w:szCs w:val="21"/>
              </w:rPr>
              <w:t>年</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420</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84</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72</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264</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62.86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2012</w:t>
            </w:r>
            <w:r>
              <w:rPr>
                <w:rFonts w:ascii="Times New Roman" w:cs="Times New Roman" w:hAnsiTheme="minorEastAsia"/>
                <w:szCs w:val="21"/>
              </w:rPr>
              <w:t>年</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292</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79</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37</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176</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60.27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2013</w:t>
            </w:r>
            <w:r>
              <w:rPr>
                <w:rFonts w:ascii="Times New Roman" w:cs="Times New Roman" w:hAnsiTheme="minorEastAsia"/>
                <w:szCs w:val="21"/>
              </w:rPr>
              <w:t>年</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2014</w:t>
            </w:r>
            <w:r>
              <w:rPr>
                <w:rFonts w:ascii="Times New Roman" w:cs="Times New Roman" w:hAnsiTheme="minorEastAsia"/>
                <w:szCs w:val="21"/>
              </w:rPr>
              <w:t>年</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125</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5</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10</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104</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83.20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2015</w:t>
            </w:r>
            <w:r>
              <w:rPr>
                <w:rFonts w:ascii="Times New Roman" w:cs="Times New Roman" w:hAnsiTheme="minorEastAsia"/>
                <w:szCs w:val="21"/>
              </w:rPr>
              <w:t>年</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282</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16</w:t>
            </w:r>
          </w:p>
        </w:tc>
        <w:tc>
          <w:tcPr>
            <w:tcW w:w="1420"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15</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251</w:t>
            </w:r>
          </w:p>
        </w:tc>
        <w:tc>
          <w:tcPr>
            <w:tcW w:w="142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2016</w:t>
            </w:r>
            <w:r>
              <w:rPr>
                <w:rFonts w:ascii="Times New Roman" w:cs="Times New Roman" w:hAnsiTheme="minorEastAsia"/>
                <w:szCs w:val="21"/>
              </w:rPr>
              <w:t>年</w:t>
            </w:r>
          </w:p>
        </w:tc>
        <w:tc>
          <w:tcPr>
            <w:tcW w:w="1420"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275</w:t>
            </w:r>
          </w:p>
        </w:tc>
        <w:tc>
          <w:tcPr>
            <w:tcW w:w="1420"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10</w:t>
            </w:r>
          </w:p>
        </w:tc>
        <w:tc>
          <w:tcPr>
            <w:tcW w:w="1420"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18</w:t>
            </w:r>
          </w:p>
        </w:tc>
        <w:tc>
          <w:tcPr>
            <w:tcW w:w="142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247</w:t>
            </w:r>
          </w:p>
        </w:tc>
        <w:tc>
          <w:tcPr>
            <w:tcW w:w="142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89.82</w:t>
            </w:r>
          </w:p>
        </w:tc>
      </w:tr>
    </w:tbl>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2013年暂停审核，所以2013年的数据行不予讨论。</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从表格上可以看出，2010年的IPO审核通过率为75.88%，2011年降为62.86%，2012年继续下降为60.27%，2014年升至83.20%，2015年依然保持上升趋势，IPO审核通过率为89.01%，2016年的IPO审核通过率微微上升至89.82%，从整体上来看，2010—2016年证监会对IPO上市发行的审核通过率几乎呈上升趋势，除2010年的审核通过率达到了75.88%，前期审核通过率基本稳定在60%左右，但是在后三年审核通过率稳定在80%以上。</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从数量上来看，申请进行IPO上市的公司数量整体下降，2010年总审核数为452家，而2011年就下降为了420家，到了2012年更是下降迅猛，变成了292家，在2013年暂停审核后，2014年继续大幅下降，变为了125家，到2015年有所回升，总审核数升至282家，而2016年在保持平稳中略微下降，总审核数为275家。笔者分析认为，这与证监会对上市公司要求从严有极大的关系，首次公开发行股票的要求日益严格，达到上市资格的公司数量也就大量下降，提高了上市公司的质量，维护了资本市场的安全与稳定。</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于表格中的撤回数，经查询证监会网站等相关资料，主要是一些拟上市公司在发行申报的过程中，发现了自身质量不达标，难以通过证监会的审核，于是主动撤回材料终止上市。如果去除撤回数来计算审核通过率，近三年的IPO审核通过率可以高达90%，这也证明了最终上市的公司都是有实力、有能力、质量有所保证的公司，所以能获得证监会的批准，顺利进入资本市场融资。</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整体看来，证监会对首次公开发行股票要求从严并非坏事，这种约束反而提高了上市公司的整体质量，让优质公司进入资本市场获得融资，既是对广大股民等投资人的一种资本保护，也是对维护资本市场稳定的一种预防性措施。</w:t>
      </w:r>
    </w:p>
    <w:p>
      <w:pPr>
        <w:pStyle w:val="4"/>
        <w:spacing w:before="156" w:line="400" w:lineRule="exact"/>
        <w:ind w:left="420"/>
        <w:rPr>
          <w:rFonts w:asciiTheme="minorEastAsia" w:hAnsiTheme="minorEastAsia"/>
          <w:kern w:val="0"/>
          <w:sz w:val="24"/>
          <w:szCs w:val="24"/>
        </w:rPr>
      </w:pPr>
      <w:bookmarkStart w:id="58" w:name="_Toc508192652"/>
      <w:r>
        <w:rPr>
          <w:rFonts w:asciiTheme="minorEastAsia" w:hAnsiTheme="minorEastAsia"/>
          <w:kern w:val="0"/>
          <w:sz w:val="24"/>
          <w:szCs w:val="24"/>
        </w:rPr>
        <w:t>3.3.</w:t>
      </w:r>
      <w:r>
        <w:rPr>
          <w:rFonts w:hint="eastAsia" w:asciiTheme="minorEastAsia" w:hAnsiTheme="minorEastAsia"/>
          <w:kern w:val="0"/>
          <w:sz w:val="24"/>
          <w:szCs w:val="24"/>
        </w:rPr>
        <w:t>3历年否决原因汇总</w:t>
      </w:r>
      <w:bookmarkEnd w:id="58"/>
    </w:p>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表3-3 2010-2016年IPO被否案例原因汇总表</w:t>
      </w:r>
    </w:p>
    <w:tbl>
      <w:tblPr>
        <w:tblStyle w:val="18"/>
        <w:tblW w:w="7905" w:type="dxa"/>
        <w:jc w:val="center"/>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1417"/>
        <w:gridCol w:w="1134"/>
        <w:gridCol w:w="1418"/>
        <w:gridCol w:w="1559"/>
        <w:gridCol w:w="1418"/>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Borders>
              <w:bottom w:val="single" w:color="auto" w:sz="8" w:space="0"/>
            </w:tcBorders>
          </w:tcPr>
          <w:p>
            <w:pPr>
              <w:spacing w:line="400" w:lineRule="exact"/>
              <w:jc w:val="center"/>
              <w:rPr>
                <w:rFonts w:ascii="Times New Roman" w:hAnsi="Times New Roman" w:cs="Times New Roman"/>
                <w:szCs w:val="21"/>
              </w:rPr>
            </w:pPr>
            <w:r>
              <w:rPr>
                <w:rFonts w:ascii="Times New Roman" w:cs="Times New Roman" w:hAnsiTheme="minorEastAsia"/>
                <w:szCs w:val="21"/>
              </w:rPr>
              <w:t>时间</w:t>
            </w:r>
          </w:p>
        </w:tc>
        <w:tc>
          <w:tcPr>
            <w:tcW w:w="1417" w:type="dxa"/>
            <w:tcBorders>
              <w:bottom w:val="single" w:color="auto" w:sz="8" w:space="0"/>
            </w:tcBorders>
          </w:tcPr>
          <w:p>
            <w:pPr>
              <w:spacing w:line="400" w:lineRule="exact"/>
              <w:jc w:val="center"/>
              <w:rPr>
                <w:rFonts w:ascii="Times New Roman" w:hAnsi="Times New Roman" w:cs="Times New Roman"/>
                <w:szCs w:val="21"/>
              </w:rPr>
            </w:pPr>
            <w:r>
              <w:rPr>
                <w:rFonts w:ascii="Times New Roman" w:cs="Times New Roman" w:hAnsiTheme="minorEastAsia"/>
                <w:szCs w:val="21"/>
              </w:rPr>
              <w:t>持续盈利能力存疑</w:t>
            </w:r>
          </w:p>
        </w:tc>
        <w:tc>
          <w:tcPr>
            <w:tcW w:w="1134" w:type="dxa"/>
            <w:tcBorders>
              <w:bottom w:val="single" w:color="auto" w:sz="8" w:space="0"/>
            </w:tcBorders>
          </w:tcPr>
          <w:p>
            <w:pPr>
              <w:spacing w:line="400" w:lineRule="exact"/>
              <w:jc w:val="center"/>
              <w:rPr>
                <w:rFonts w:ascii="Times New Roman" w:hAnsi="Times New Roman" w:cs="Times New Roman"/>
                <w:szCs w:val="21"/>
              </w:rPr>
            </w:pPr>
            <w:r>
              <w:rPr>
                <w:rFonts w:ascii="Times New Roman" w:cs="Times New Roman" w:hAnsiTheme="minorEastAsia"/>
                <w:szCs w:val="21"/>
              </w:rPr>
              <w:t>关联关系存疑</w:t>
            </w:r>
          </w:p>
        </w:tc>
        <w:tc>
          <w:tcPr>
            <w:tcW w:w="1418" w:type="dxa"/>
            <w:tcBorders>
              <w:bottom w:val="single" w:color="auto" w:sz="8" w:space="0"/>
            </w:tcBorders>
          </w:tcPr>
          <w:p>
            <w:pPr>
              <w:spacing w:line="400" w:lineRule="exact"/>
              <w:jc w:val="center"/>
              <w:rPr>
                <w:rFonts w:ascii="Times New Roman" w:hAnsi="Times New Roman" w:cs="Times New Roman"/>
                <w:szCs w:val="21"/>
              </w:rPr>
            </w:pPr>
            <w:r>
              <w:rPr>
                <w:rFonts w:ascii="Times New Roman" w:cs="Times New Roman" w:hAnsiTheme="minorEastAsia"/>
                <w:szCs w:val="21"/>
              </w:rPr>
              <w:t>会计核算的规范性存疑</w:t>
            </w:r>
          </w:p>
        </w:tc>
        <w:tc>
          <w:tcPr>
            <w:tcW w:w="1559" w:type="dxa"/>
            <w:tcBorders>
              <w:bottom w:val="single" w:color="auto" w:sz="8" w:space="0"/>
            </w:tcBorders>
          </w:tcPr>
          <w:p>
            <w:pPr>
              <w:spacing w:line="400" w:lineRule="exact"/>
              <w:jc w:val="center"/>
              <w:rPr>
                <w:rFonts w:ascii="Times New Roman" w:hAnsi="Times New Roman" w:cs="Times New Roman"/>
                <w:szCs w:val="21"/>
              </w:rPr>
            </w:pPr>
            <w:r>
              <w:rPr>
                <w:rFonts w:ascii="Times New Roman" w:cs="Times New Roman" w:hAnsiTheme="minorEastAsia"/>
                <w:szCs w:val="21"/>
              </w:rPr>
              <w:t>募集资金的使用用途存疑</w:t>
            </w:r>
          </w:p>
        </w:tc>
        <w:tc>
          <w:tcPr>
            <w:tcW w:w="1418" w:type="dxa"/>
            <w:tcBorders>
              <w:bottom w:val="single" w:color="auto" w:sz="8" w:space="0"/>
            </w:tcBorders>
          </w:tcPr>
          <w:p>
            <w:pPr>
              <w:spacing w:line="400" w:lineRule="exact"/>
              <w:jc w:val="center"/>
              <w:rPr>
                <w:rFonts w:ascii="Times New Roman" w:hAnsi="Times New Roman" w:cs="Times New Roman"/>
                <w:szCs w:val="21"/>
              </w:rPr>
            </w:pPr>
            <w:r>
              <w:rPr>
                <w:rFonts w:ascii="Times New Roman" w:cs="Times New Roman" w:hAnsiTheme="minorEastAsia"/>
                <w:szCs w:val="21"/>
              </w:rPr>
              <w:t>信息披露的完整性存疑</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Borders>
              <w:top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2010</w:t>
            </w:r>
            <w:r>
              <w:rPr>
                <w:rFonts w:ascii="Times New Roman" w:cs="Times New Roman" w:hAnsiTheme="minorEastAsia"/>
                <w:szCs w:val="21"/>
              </w:rPr>
              <w:t>年</w:t>
            </w:r>
          </w:p>
        </w:tc>
        <w:tc>
          <w:tcPr>
            <w:tcW w:w="1417" w:type="dxa"/>
            <w:tcBorders>
              <w:top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27</w:t>
            </w:r>
          </w:p>
        </w:tc>
        <w:tc>
          <w:tcPr>
            <w:tcW w:w="1134" w:type="dxa"/>
            <w:tcBorders>
              <w:top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11</w:t>
            </w:r>
          </w:p>
        </w:tc>
        <w:tc>
          <w:tcPr>
            <w:tcW w:w="1418" w:type="dxa"/>
            <w:tcBorders>
              <w:top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4</w:t>
            </w:r>
          </w:p>
        </w:tc>
        <w:tc>
          <w:tcPr>
            <w:tcW w:w="1559" w:type="dxa"/>
            <w:tcBorders>
              <w:top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6</w:t>
            </w:r>
          </w:p>
        </w:tc>
        <w:tc>
          <w:tcPr>
            <w:tcW w:w="1418" w:type="dxa"/>
            <w:tcBorders>
              <w:top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Pr>
          <w:p>
            <w:pPr>
              <w:spacing w:line="400" w:lineRule="exact"/>
              <w:jc w:val="center"/>
              <w:rPr>
                <w:rFonts w:ascii="Times New Roman" w:hAnsi="Times New Roman" w:cs="Times New Roman"/>
                <w:szCs w:val="21"/>
              </w:rPr>
            </w:pPr>
            <w:r>
              <w:rPr>
                <w:rFonts w:ascii="Times New Roman" w:hAnsi="Times New Roman" w:cs="Times New Roman"/>
                <w:szCs w:val="21"/>
              </w:rPr>
              <w:t>2011</w:t>
            </w:r>
            <w:r>
              <w:rPr>
                <w:rFonts w:ascii="Times New Roman" w:cs="Times New Roman" w:hAnsiTheme="minorEastAsia"/>
                <w:szCs w:val="21"/>
              </w:rPr>
              <w:t>年</w:t>
            </w:r>
          </w:p>
        </w:tc>
        <w:tc>
          <w:tcPr>
            <w:tcW w:w="1417" w:type="dxa"/>
          </w:tcPr>
          <w:p>
            <w:pPr>
              <w:spacing w:line="400" w:lineRule="exact"/>
              <w:jc w:val="center"/>
              <w:rPr>
                <w:rFonts w:ascii="Times New Roman" w:hAnsi="Times New Roman" w:cs="Times New Roman"/>
                <w:szCs w:val="21"/>
              </w:rPr>
            </w:pPr>
            <w:r>
              <w:rPr>
                <w:rFonts w:ascii="Times New Roman" w:hAnsi="Times New Roman" w:cs="Times New Roman"/>
                <w:szCs w:val="21"/>
              </w:rPr>
              <w:t>43</w:t>
            </w:r>
          </w:p>
        </w:tc>
        <w:tc>
          <w:tcPr>
            <w:tcW w:w="1134" w:type="dxa"/>
          </w:tcPr>
          <w:p>
            <w:pPr>
              <w:spacing w:line="400" w:lineRule="exact"/>
              <w:jc w:val="center"/>
              <w:rPr>
                <w:rFonts w:ascii="Times New Roman" w:hAnsi="Times New Roman" w:cs="Times New Roman"/>
                <w:szCs w:val="21"/>
              </w:rPr>
            </w:pPr>
            <w:r>
              <w:rPr>
                <w:rFonts w:ascii="Times New Roman" w:hAnsi="Times New Roman" w:cs="Times New Roman"/>
                <w:szCs w:val="21"/>
              </w:rPr>
              <w:t>13</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2</w:t>
            </w:r>
          </w:p>
        </w:tc>
        <w:tc>
          <w:tcPr>
            <w:tcW w:w="1559" w:type="dxa"/>
          </w:tcPr>
          <w:p>
            <w:pPr>
              <w:spacing w:line="400" w:lineRule="exact"/>
              <w:jc w:val="center"/>
              <w:rPr>
                <w:rFonts w:ascii="Times New Roman" w:hAnsi="Times New Roman" w:cs="Times New Roman"/>
                <w:szCs w:val="21"/>
              </w:rPr>
            </w:pPr>
            <w:r>
              <w:rPr>
                <w:rFonts w:ascii="Times New Roman" w:hAnsi="Times New Roman" w:cs="Times New Roman"/>
                <w:szCs w:val="21"/>
              </w:rPr>
              <w:t>14</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1</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Pr>
          <w:p>
            <w:pPr>
              <w:spacing w:line="400" w:lineRule="exact"/>
              <w:jc w:val="center"/>
              <w:rPr>
                <w:rFonts w:ascii="Times New Roman" w:hAnsi="Times New Roman" w:cs="Times New Roman"/>
                <w:szCs w:val="21"/>
              </w:rPr>
            </w:pPr>
            <w:r>
              <w:rPr>
                <w:rFonts w:ascii="Times New Roman" w:hAnsi="Times New Roman" w:cs="Times New Roman"/>
                <w:szCs w:val="21"/>
              </w:rPr>
              <w:t>2012</w:t>
            </w:r>
            <w:r>
              <w:rPr>
                <w:rFonts w:ascii="Times New Roman" w:cs="Times New Roman" w:hAnsiTheme="minorEastAsia"/>
                <w:szCs w:val="21"/>
              </w:rPr>
              <w:t>年</w:t>
            </w:r>
          </w:p>
        </w:tc>
        <w:tc>
          <w:tcPr>
            <w:tcW w:w="1417" w:type="dxa"/>
          </w:tcPr>
          <w:p>
            <w:pPr>
              <w:spacing w:line="400" w:lineRule="exact"/>
              <w:jc w:val="center"/>
              <w:rPr>
                <w:rFonts w:ascii="Times New Roman" w:hAnsi="Times New Roman" w:cs="Times New Roman"/>
                <w:szCs w:val="21"/>
              </w:rPr>
            </w:pPr>
            <w:r>
              <w:rPr>
                <w:rFonts w:ascii="Times New Roman" w:hAnsi="Times New Roman" w:cs="Times New Roman"/>
                <w:szCs w:val="21"/>
              </w:rPr>
              <w:t>15</w:t>
            </w:r>
          </w:p>
        </w:tc>
        <w:tc>
          <w:tcPr>
            <w:tcW w:w="1134" w:type="dxa"/>
          </w:tcPr>
          <w:p>
            <w:pPr>
              <w:spacing w:line="400" w:lineRule="exact"/>
              <w:jc w:val="center"/>
              <w:rPr>
                <w:rFonts w:ascii="Times New Roman" w:hAnsi="Times New Roman" w:cs="Times New Roman"/>
                <w:szCs w:val="21"/>
              </w:rPr>
            </w:pPr>
            <w:r>
              <w:rPr>
                <w:rFonts w:ascii="Times New Roman" w:hAnsi="Times New Roman" w:cs="Times New Roman"/>
                <w:szCs w:val="21"/>
              </w:rPr>
              <w:t>12</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5</w:t>
            </w:r>
          </w:p>
        </w:tc>
        <w:tc>
          <w:tcPr>
            <w:tcW w:w="1559" w:type="dxa"/>
          </w:tcPr>
          <w:p>
            <w:pPr>
              <w:spacing w:line="400" w:lineRule="exact"/>
              <w:jc w:val="center"/>
              <w:rPr>
                <w:rFonts w:ascii="Times New Roman" w:hAnsi="Times New Roman" w:cs="Times New Roman"/>
                <w:szCs w:val="21"/>
              </w:rPr>
            </w:pPr>
            <w:r>
              <w:rPr>
                <w:rFonts w:ascii="Times New Roman" w:hAnsi="Times New Roman" w:cs="Times New Roman"/>
                <w:szCs w:val="21"/>
              </w:rPr>
              <w:t>1</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Pr>
          <w:p>
            <w:pPr>
              <w:spacing w:line="400" w:lineRule="exact"/>
              <w:jc w:val="center"/>
              <w:rPr>
                <w:rFonts w:ascii="Times New Roman" w:hAnsi="Times New Roman" w:cs="Times New Roman"/>
                <w:szCs w:val="21"/>
              </w:rPr>
            </w:pPr>
            <w:r>
              <w:rPr>
                <w:rFonts w:ascii="Times New Roman" w:hAnsi="Times New Roman" w:cs="Times New Roman"/>
                <w:szCs w:val="21"/>
              </w:rPr>
              <w:t>2013</w:t>
            </w:r>
            <w:r>
              <w:rPr>
                <w:rFonts w:ascii="Times New Roman" w:cs="Times New Roman" w:hAnsiTheme="minorEastAsia"/>
                <w:szCs w:val="21"/>
              </w:rPr>
              <w:t>年</w:t>
            </w:r>
          </w:p>
        </w:tc>
        <w:tc>
          <w:tcPr>
            <w:tcW w:w="1417" w:type="dxa"/>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1134" w:type="dxa"/>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1559" w:type="dxa"/>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Pr>
          <w:p>
            <w:pPr>
              <w:spacing w:line="400" w:lineRule="exact"/>
              <w:jc w:val="center"/>
              <w:rPr>
                <w:rFonts w:ascii="Times New Roman" w:hAnsi="Times New Roman" w:cs="Times New Roman"/>
                <w:szCs w:val="21"/>
              </w:rPr>
            </w:pPr>
            <w:r>
              <w:rPr>
                <w:rFonts w:ascii="Times New Roman" w:hAnsi="Times New Roman" w:cs="Times New Roman"/>
                <w:szCs w:val="21"/>
              </w:rPr>
              <w:t>2014</w:t>
            </w:r>
            <w:r>
              <w:rPr>
                <w:rFonts w:ascii="Times New Roman" w:cs="Times New Roman" w:hAnsiTheme="minorEastAsia"/>
                <w:szCs w:val="21"/>
              </w:rPr>
              <w:t>年</w:t>
            </w:r>
          </w:p>
        </w:tc>
        <w:tc>
          <w:tcPr>
            <w:tcW w:w="1417" w:type="dxa"/>
          </w:tcPr>
          <w:p>
            <w:pPr>
              <w:spacing w:line="400" w:lineRule="exact"/>
              <w:jc w:val="center"/>
              <w:rPr>
                <w:rFonts w:ascii="Times New Roman" w:hAnsi="Times New Roman" w:cs="Times New Roman"/>
                <w:szCs w:val="21"/>
              </w:rPr>
            </w:pPr>
            <w:r>
              <w:rPr>
                <w:rFonts w:ascii="Times New Roman" w:hAnsi="Times New Roman" w:cs="Times New Roman"/>
                <w:szCs w:val="21"/>
              </w:rPr>
              <w:t>1</w:t>
            </w:r>
          </w:p>
        </w:tc>
        <w:tc>
          <w:tcPr>
            <w:tcW w:w="1134" w:type="dxa"/>
          </w:tcPr>
          <w:p>
            <w:pPr>
              <w:spacing w:line="400" w:lineRule="exact"/>
              <w:jc w:val="center"/>
              <w:rPr>
                <w:rFonts w:ascii="Times New Roman" w:hAnsi="Times New Roman" w:cs="Times New Roman"/>
                <w:szCs w:val="21"/>
              </w:rPr>
            </w:pPr>
            <w:r>
              <w:rPr>
                <w:rFonts w:ascii="Times New Roman" w:hAnsi="Times New Roman" w:cs="Times New Roman"/>
                <w:szCs w:val="21"/>
              </w:rPr>
              <w:t>1</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2</w:t>
            </w:r>
          </w:p>
        </w:tc>
        <w:tc>
          <w:tcPr>
            <w:tcW w:w="1559" w:type="dxa"/>
          </w:tcPr>
          <w:p>
            <w:pPr>
              <w:spacing w:line="400" w:lineRule="exact"/>
              <w:jc w:val="center"/>
              <w:rPr>
                <w:rFonts w:ascii="Times New Roman" w:hAnsi="Times New Roman" w:cs="Times New Roman"/>
                <w:szCs w:val="21"/>
              </w:rPr>
            </w:pPr>
            <w:r>
              <w:rPr>
                <w:rFonts w:ascii="Times New Roman" w:hAnsi="Times New Roman" w:cs="Times New Roman"/>
                <w:szCs w:val="21"/>
              </w:rPr>
              <w:t>1</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0</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Pr>
          <w:p>
            <w:pPr>
              <w:spacing w:line="400" w:lineRule="exact"/>
              <w:jc w:val="center"/>
              <w:rPr>
                <w:rFonts w:ascii="Times New Roman" w:hAnsi="Times New Roman" w:cs="Times New Roman"/>
                <w:szCs w:val="21"/>
              </w:rPr>
            </w:pPr>
            <w:r>
              <w:rPr>
                <w:rFonts w:ascii="Times New Roman" w:hAnsi="Times New Roman" w:cs="Times New Roman"/>
                <w:szCs w:val="21"/>
              </w:rPr>
              <w:t>2015</w:t>
            </w:r>
            <w:r>
              <w:rPr>
                <w:rFonts w:ascii="Times New Roman" w:cs="Times New Roman" w:hAnsiTheme="minorEastAsia"/>
                <w:szCs w:val="21"/>
              </w:rPr>
              <w:t>年</w:t>
            </w:r>
          </w:p>
        </w:tc>
        <w:tc>
          <w:tcPr>
            <w:tcW w:w="1417" w:type="dxa"/>
          </w:tcPr>
          <w:p>
            <w:pPr>
              <w:spacing w:line="400" w:lineRule="exact"/>
              <w:jc w:val="center"/>
              <w:rPr>
                <w:rFonts w:ascii="Times New Roman" w:hAnsi="Times New Roman" w:cs="Times New Roman"/>
                <w:szCs w:val="21"/>
              </w:rPr>
            </w:pPr>
            <w:r>
              <w:rPr>
                <w:rFonts w:ascii="Times New Roman" w:hAnsi="Times New Roman" w:cs="Times New Roman"/>
                <w:szCs w:val="21"/>
              </w:rPr>
              <w:t>11</w:t>
            </w:r>
          </w:p>
        </w:tc>
        <w:tc>
          <w:tcPr>
            <w:tcW w:w="1134" w:type="dxa"/>
          </w:tcPr>
          <w:p>
            <w:pPr>
              <w:spacing w:line="400" w:lineRule="exact"/>
              <w:jc w:val="center"/>
              <w:rPr>
                <w:rFonts w:ascii="Times New Roman" w:hAnsi="Times New Roman" w:cs="Times New Roman"/>
                <w:szCs w:val="21"/>
              </w:rPr>
            </w:pPr>
            <w:r>
              <w:rPr>
                <w:rFonts w:ascii="Times New Roman" w:hAnsi="Times New Roman" w:cs="Times New Roman"/>
                <w:szCs w:val="21"/>
              </w:rPr>
              <w:t>6</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9</w:t>
            </w:r>
          </w:p>
        </w:tc>
        <w:tc>
          <w:tcPr>
            <w:tcW w:w="1559" w:type="dxa"/>
          </w:tcPr>
          <w:p>
            <w:pPr>
              <w:spacing w:line="400" w:lineRule="exact"/>
              <w:jc w:val="center"/>
              <w:rPr>
                <w:rFonts w:ascii="Times New Roman" w:hAnsi="Times New Roman" w:cs="Times New Roman"/>
                <w:szCs w:val="21"/>
              </w:rPr>
            </w:pPr>
            <w:r>
              <w:rPr>
                <w:rFonts w:ascii="Times New Roman" w:hAnsi="Times New Roman" w:cs="Times New Roman"/>
                <w:szCs w:val="21"/>
              </w:rPr>
              <w:t>0</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Pr>
          <w:p>
            <w:pPr>
              <w:spacing w:line="400" w:lineRule="exact"/>
              <w:jc w:val="center"/>
              <w:rPr>
                <w:rFonts w:ascii="Times New Roman" w:hAnsi="Times New Roman" w:cs="Times New Roman"/>
                <w:szCs w:val="21"/>
              </w:rPr>
            </w:pPr>
            <w:r>
              <w:rPr>
                <w:rFonts w:ascii="Times New Roman" w:hAnsi="Times New Roman" w:cs="Times New Roman"/>
                <w:szCs w:val="21"/>
              </w:rPr>
              <w:t>2016</w:t>
            </w:r>
            <w:r>
              <w:rPr>
                <w:rFonts w:ascii="Times New Roman" w:cs="Times New Roman" w:hAnsiTheme="minorEastAsia"/>
                <w:szCs w:val="21"/>
              </w:rPr>
              <w:t>年</w:t>
            </w:r>
          </w:p>
        </w:tc>
        <w:tc>
          <w:tcPr>
            <w:tcW w:w="1417" w:type="dxa"/>
          </w:tcPr>
          <w:p>
            <w:pPr>
              <w:spacing w:line="400" w:lineRule="exact"/>
              <w:jc w:val="center"/>
              <w:rPr>
                <w:rFonts w:ascii="Times New Roman" w:hAnsi="Times New Roman" w:cs="Times New Roman"/>
                <w:szCs w:val="21"/>
              </w:rPr>
            </w:pPr>
            <w:r>
              <w:rPr>
                <w:rFonts w:ascii="Times New Roman" w:hAnsi="Times New Roman" w:cs="Times New Roman"/>
                <w:szCs w:val="21"/>
              </w:rPr>
              <w:t>12</w:t>
            </w:r>
          </w:p>
        </w:tc>
        <w:tc>
          <w:tcPr>
            <w:tcW w:w="1134" w:type="dxa"/>
          </w:tcPr>
          <w:p>
            <w:pPr>
              <w:spacing w:line="400" w:lineRule="exact"/>
              <w:jc w:val="center"/>
              <w:rPr>
                <w:rFonts w:ascii="Times New Roman" w:hAnsi="Times New Roman" w:cs="Times New Roman"/>
                <w:szCs w:val="21"/>
              </w:rPr>
            </w:pPr>
            <w:r>
              <w:rPr>
                <w:rFonts w:ascii="Times New Roman" w:hAnsi="Times New Roman" w:cs="Times New Roman"/>
                <w:szCs w:val="21"/>
              </w:rPr>
              <w:t>8</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12</w:t>
            </w:r>
          </w:p>
        </w:tc>
        <w:tc>
          <w:tcPr>
            <w:tcW w:w="1559" w:type="dxa"/>
          </w:tcPr>
          <w:p>
            <w:pPr>
              <w:spacing w:line="400" w:lineRule="exact"/>
              <w:jc w:val="center"/>
              <w:rPr>
                <w:rFonts w:ascii="Times New Roman" w:hAnsi="Times New Roman" w:cs="Times New Roman"/>
                <w:szCs w:val="21"/>
              </w:rPr>
            </w:pPr>
            <w:r>
              <w:rPr>
                <w:rFonts w:ascii="Times New Roman" w:hAnsi="Times New Roman" w:cs="Times New Roman"/>
                <w:szCs w:val="21"/>
              </w:rPr>
              <w:t>2</w:t>
            </w:r>
          </w:p>
        </w:tc>
        <w:tc>
          <w:tcPr>
            <w:tcW w:w="1418" w:type="dxa"/>
          </w:tcPr>
          <w:p>
            <w:pPr>
              <w:spacing w:line="400" w:lineRule="exact"/>
              <w:jc w:val="center"/>
              <w:rPr>
                <w:rFonts w:ascii="Times New Roman" w:hAnsi="Times New Roman" w:cs="Times New Roman"/>
                <w:szCs w:val="21"/>
              </w:rPr>
            </w:pPr>
            <w:r>
              <w:rPr>
                <w:rFonts w:ascii="Times New Roman" w:hAnsi="Times New Roman" w:cs="Times New Roman"/>
                <w:szCs w:val="21"/>
              </w:rPr>
              <w:t>6</w:t>
            </w:r>
          </w:p>
        </w:tc>
      </w:tr>
    </w:tbl>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根据证监会网站披露信息汇总，从上表中可以看出，2010—2016年IPO被否案例的原因主要集中在五大点：持续盈利能力存疑、关联关系存疑、会计核算的规范性存疑、募集资金的使用用途存疑、信息披露的完整性存疑。其中，发行人的持续盈利能力成为被否案例最多的原因。</w:t>
      </w:r>
    </w:p>
    <w:p>
      <w:pPr>
        <w:spacing w:line="400" w:lineRule="exact"/>
        <w:jc w:val="lef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3.3.3.1持续盈利能力存疑</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持续盈利能力是发行人是否能持久的高质量的发展的一个关键指标，也是投资人决定是否对发行人进行投资的一个重要因素。拟上市公司的持续盈利能力要从多个方面去判断。从表格中可见，持续盈利能力存疑一直以来都是历年来企业IPO被否数量最多的一个原因。2010年就有27家IPO申请因为持续盈利能力存疑而被否，2011年有43家，2012年为15家，2014年为1家，2015年为11家，2016年为12家。</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通常，对于会计师事务所来说，注册会计师首先需要关注的是发行人在报告期内的业绩波动情况，如果出现业绩大幅度变化，需要寻找波动原因，并判断该原因是否会导致发行人经营不稳定。第二，注册会计师需要关注被审计单位的客户构成，即企业的盈利来源，若存在业务量占比巨大的客户，导致企业利润来源集中于某一单一客户，则企业的经营状况会受到该大客户的影响，注册会计师需要根据该大客户的经营状况来对被审计单位的盈利能力作出判断。第三，对于高新技术企业而言，科技是核心生产力，注册会计师必须判断被审计单位的科技水平是否具有竞争力，这直接影响了企业的经营状况和市场份额。第四，对于报告期内经营模式发生了重大变化的企业，注册会计师必须更为严格谨慎的审核其业务真实性与财务状况，防止被审计单位为成功上市而通过改变经营模式来粉饰自己的财务报表。当证监会认为一个拟上市公司的持续盈利能力存在风险的时候，往往会驳回该公司的IPO申请。</w:t>
      </w:r>
    </w:p>
    <w:p>
      <w:pPr>
        <w:spacing w:line="400" w:lineRule="exact"/>
        <w:jc w:val="lef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3.3.3.2关联关系存疑</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关联关系是指公司董事、监事、高级管理人员等存在的与公司利益有关的关系，关联关系往往会造成公司交易及利益传递的背后有存在非书面协议的风险，关联关系也一直被会计师事务所列为重要的审计风险点所在，是证监会对于上市公司上市申请必审核的部分。</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从表格中可以看见，2010年因为关联关系存疑被否决的IPO案例有11起，2011年为13起，2012年为12起，到了2014年仅有1起，2015年有6起，2016年有8起。关联关系存疑意味着，拟上市公司的交易未必是依照公允的市场交易进行的，这中交易会影响到拟上市公司的利润，甚至会造成极为重要的影响。所以，对于关联关系存疑的公司，证监会会驳回其上市申请。</w:t>
      </w:r>
    </w:p>
    <w:p>
      <w:pPr>
        <w:spacing w:line="400" w:lineRule="exact"/>
        <w:jc w:val="lef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3.3.3.3会计核算的规范性存疑</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从表格上可见，2010年因会计核算的规范性存疑而被否决的IPO案例数为4个，2011年变为2个，2012年为5个，2014年为2个，2015年为9个，2016年为12个。会计核算的不规范意味着报表科目的数额未必准确，这就加大了拟上市公司财务舞弊的风险，尤其是对于收入、利润等重要科目而言，会计核算不规范可能会直接在报表上改变公司的实际营业与盈利状况，极有可能存在报表扭亏为盈、报表隐藏利润等的舞弊现象，所以证监会对于会计核算的规范性存疑的企业的上市申请会予以驳回。</w:t>
      </w:r>
    </w:p>
    <w:p>
      <w:pPr>
        <w:spacing w:line="400" w:lineRule="exact"/>
        <w:jc w:val="lef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3.3.3.4募集资金的使用用途存疑</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上市公司募集资金一般应用在主营业务投入上，而保荐人则必须对上市公司募集资金的使用用途及存放准备出具专项核查报告，当拟上市公司在上市成功后改变募集资金的使用用途，就很有可能会损害到众多投资者的切身利益。根据表格中的数据显示，2010年因募集资金的使用用途存疑而被证监会否决的IPO案例有6起，2011年为14起，2012年为1起，2014年为1起，2015年为0起，2016年为2起。由于募集资金的使用用途是证监会核查的重要部分，所以不符合规定的情况必然会被驳回。</w:t>
      </w:r>
    </w:p>
    <w:p>
      <w:pPr>
        <w:spacing w:line="400" w:lineRule="exact"/>
        <w:jc w:val="lef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3.3.3.5信息披露的完整性存疑</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表格中显示，2010年有4家因为该原因被否决，2011年为1家，2012年为3家，2014年为0家，2015年为6家，2016年为6家。信息披露完整是企业上市必须达到的要求，只有完整的信息披露交由证监会审核，才能更好的确定公司具有上市资格，才能更好地确保未来投资者的利益不被侵害。</w:t>
      </w:r>
    </w:p>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此前，证监会发言人邓舸已经在新闻发布会上指出，在2017年的前四个月里，有35家企业IPO申请终止审查，有18家企业未通过发审会。笔者根据新闻发布会上公布的内容以及通过查询证监会网站等相关信息后，将而这些企业存在的问题汇总如下表：</w:t>
      </w:r>
    </w:p>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表3-4 2017年前四个月35家终止审查IPO申请的企业问题汇总表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原因</w:t>
            </w:r>
          </w:p>
        </w:tc>
        <w:tc>
          <w:tcPr>
            <w:tcW w:w="426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经营状况或财务状况异常</w:t>
            </w:r>
          </w:p>
        </w:tc>
        <w:tc>
          <w:tcPr>
            <w:tcW w:w="426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22</w:t>
            </w:r>
            <w:r>
              <w:rPr>
                <w:rFonts w:ascii="Times New Roman" w:cs="Times New Roman" w:hAnsiTheme="minorEastAsia"/>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会计核算的规范性存疑</w:t>
            </w:r>
          </w:p>
        </w:tc>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5</w:t>
            </w:r>
            <w:r>
              <w:rPr>
                <w:rFonts w:ascii="Times New Roman" w:cs="Times New Roman" w:hAnsiTheme="minorEastAsia"/>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业绩下滑</w:t>
            </w:r>
          </w:p>
        </w:tc>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股权或战略调整</w:t>
            </w:r>
          </w:p>
        </w:tc>
        <w:tc>
          <w:tcPr>
            <w:tcW w:w="426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家</w:t>
            </w:r>
          </w:p>
        </w:tc>
      </w:tr>
    </w:tbl>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表3-5 2017年前四个月18家未通过发审会的企业问题汇总表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原因</w:t>
            </w:r>
          </w:p>
        </w:tc>
        <w:tc>
          <w:tcPr>
            <w:tcW w:w="426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内控制度的有效性及会计基础的规范性存疑</w:t>
            </w:r>
          </w:p>
        </w:tc>
        <w:tc>
          <w:tcPr>
            <w:tcW w:w="426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经营状况或财务状况异常</w:t>
            </w:r>
          </w:p>
        </w:tc>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持续盈利能力存疑</w:t>
            </w:r>
          </w:p>
        </w:tc>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关联交易及关联关系存疑</w:t>
            </w:r>
          </w:p>
        </w:tc>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申请文件的真实、准确、完整和及时性存疑</w:t>
            </w:r>
          </w:p>
        </w:tc>
        <w:tc>
          <w:tcPr>
            <w:tcW w:w="426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w:t>
            </w:r>
          </w:p>
        </w:tc>
      </w:tr>
    </w:tbl>
    <w:p>
      <w:pPr>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于会计师事务所而言，证监会IPO否决原因也是注册会计师在进行IPO审计时需要重点关注的风险点所在，这些极易出现舞弊行为的部分需要项目组的每一位成员严格审核，获得充分适当的审计证据以支持审计结论，从而出具合理的审计报告。</w:t>
      </w:r>
    </w:p>
    <w:p>
      <w:pPr>
        <w:spacing w:line="400" w:lineRule="exact"/>
        <w:ind w:firstLine="480" w:firstLineChars="200"/>
        <w:jc w:val="left"/>
        <w:rPr>
          <w:rFonts w:ascii="Times New Roman" w:hAnsi="Times New Roman" w:eastAsia="宋体" w:cs="宋体"/>
          <w:color w:val="000000"/>
          <w:kern w:val="0"/>
          <w:sz w:val="24"/>
          <w:szCs w:val="23"/>
        </w:rPr>
      </w:pPr>
    </w:p>
    <w:p>
      <w:pPr>
        <w:widowControl/>
        <w:jc w:val="left"/>
        <w:rPr>
          <w:rFonts w:ascii="Times New Roman" w:hAnsi="Times New Roman" w:eastAsia="宋体"/>
          <w:b/>
          <w:bCs/>
          <w:kern w:val="0"/>
          <w:sz w:val="32"/>
          <w:szCs w:val="44"/>
        </w:rPr>
      </w:pPr>
      <w:bookmarkStart w:id="59" w:name="_Toc484702071"/>
      <w:r>
        <w:rPr>
          <w:rFonts w:ascii="Times New Roman" w:hAnsi="Times New Roman"/>
          <w:kern w:val="0"/>
        </w:rPr>
        <w:br w:type="page"/>
      </w:r>
    </w:p>
    <w:p>
      <w:pPr>
        <w:pStyle w:val="2"/>
        <w:spacing w:before="936" w:after="624" w:line="400" w:lineRule="exact"/>
        <w:rPr>
          <w:rFonts w:asciiTheme="minorEastAsia" w:hAnsiTheme="minorEastAsia" w:eastAsiaTheme="minorEastAsia"/>
          <w:kern w:val="0"/>
          <w:sz w:val="30"/>
          <w:szCs w:val="30"/>
        </w:rPr>
      </w:pPr>
      <w:bookmarkStart w:id="60" w:name="_Toc508192653"/>
      <w:r>
        <w:rPr>
          <w:rFonts w:asciiTheme="minorEastAsia" w:hAnsiTheme="minorEastAsia" w:eastAsiaTheme="minorEastAsia"/>
          <w:kern w:val="0"/>
          <w:sz w:val="30"/>
          <w:szCs w:val="30"/>
        </w:rPr>
        <w:t>4.</w:t>
      </w:r>
      <w:bookmarkEnd w:id="59"/>
      <w:r>
        <w:rPr>
          <w:rFonts w:hint="eastAsia" w:asciiTheme="minorEastAsia" w:hAnsiTheme="minorEastAsia" w:eastAsiaTheme="minorEastAsia"/>
          <w:kern w:val="0"/>
          <w:sz w:val="30"/>
          <w:szCs w:val="30"/>
        </w:rPr>
        <w:t>A公司的案例分析</w:t>
      </w:r>
      <w:bookmarkEnd w:id="60"/>
      <w:r>
        <w:rPr>
          <w:rFonts w:asciiTheme="minorEastAsia" w:hAnsiTheme="minorEastAsia" w:eastAsiaTheme="minorEastAsia"/>
          <w:kern w:val="0"/>
          <w:sz w:val="30"/>
          <w:szCs w:val="30"/>
        </w:rPr>
        <w:t xml:space="preserve"> </w:t>
      </w:r>
    </w:p>
    <w:p>
      <w:pPr>
        <w:pStyle w:val="3"/>
        <w:spacing w:before="312" w:after="156" w:line="400" w:lineRule="exact"/>
        <w:rPr>
          <w:rFonts w:asciiTheme="minorEastAsia" w:hAnsiTheme="minorEastAsia" w:eastAsiaTheme="minorEastAsia"/>
          <w:kern w:val="0"/>
          <w:sz w:val="28"/>
          <w:szCs w:val="28"/>
        </w:rPr>
      </w:pPr>
      <w:bookmarkStart w:id="61" w:name="_Toc484702072"/>
      <w:bookmarkStart w:id="62" w:name="_Toc508192654"/>
      <w:r>
        <w:rPr>
          <w:rFonts w:asciiTheme="minorEastAsia" w:hAnsiTheme="minorEastAsia" w:eastAsiaTheme="minorEastAsia"/>
          <w:kern w:val="0"/>
          <w:sz w:val="28"/>
          <w:szCs w:val="28"/>
        </w:rPr>
        <w:t>4.1</w:t>
      </w:r>
      <w:bookmarkEnd w:id="61"/>
      <w:r>
        <w:rPr>
          <w:rFonts w:hint="eastAsia" w:asciiTheme="minorEastAsia" w:hAnsiTheme="minorEastAsia" w:eastAsiaTheme="minorEastAsia"/>
          <w:kern w:val="0"/>
          <w:sz w:val="28"/>
          <w:szCs w:val="28"/>
        </w:rPr>
        <w:t>A公司的基本情况介绍</w:t>
      </w:r>
      <w:bookmarkEnd w:id="62"/>
      <w:r>
        <w:rPr>
          <w:rFonts w:asciiTheme="minorEastAsia" w:hAnsiTheme="minorEastAsia" w:eastAsiaTheme="minorEastAsia"/>
          <w:kern w:val="0"/>
          <w:sz w:val="28"/>
          <w:szCs w:val="28"/>
        </w:rPr>
        <w:t xml:space="preserve"> </w:t>
      </w:r>
    </w:p>
    <w:p>
      <w:pPr>
        <w:pStyle w:val="4"/>
        <w:spacing w:before="156" w:line="400" w:lineRule="exact"/>
        <w:ind w:left="420"/>
        <w:rPr>
          <w:rFonts w:asciiTheme="minorEastAsia" w:hAnsiTheme="minorEastAsia"/>
          <w:kern w:val="0"/>
          <w:sz w:val="24"/>
          <w:szCs w:val="24"/>
        </w:rPr>
      </w:pPr>
      <w:bookmarkStart w:id="63" w:name="_Toc508192655"/>
      <w:r>
        <w:rPr>
          <w:rFonts w:hint="eastAsia" w:asciiTheme="minorEastAsia" w:hAnsiTheme="minorEastAsia"/>
          <w:kern w:val="0"/>
          <w:sz w:val="24"/>
          <w:szCs w:val="24"/>
        </w:rPr>
        <w:t>4</w:t>
      </w:r>
      <w:r>
        <w:rPr>
          <w:rFonts w:asciiTheme="minorEastAsia" w:hAnsiTheme="minorEastAsia"/>
          <w:kern w:val="0"/>
          <w:sz w:val="24"/>
          <w:szCs w:val="24"/>
        </w:rPr>
        <w:t>.</w:t>
      </w:r>
      <w:r>
        <w:rPr>
          <w:rFonts w:hint="eastAsia" w:asciiTheme="minorEastAsia" w:hAnsiTheme="minorEastAsia"/>
          <w:kern w:val="0"/>
          <w:sz w:val="24"/>
          <w:szCs w:val="24"/>
        </w:rPr>
        <w:t>1</w:t>
      </w:r>
      <w:r>
        <w:rPr>
          <w:rFonts w:asciiTheme="minorEastAsia" w:hAnsiTheme="minorEastAsia"/>
          <w:kern w:val="0"/>
          <w:sz w:val="24"/>
          <w:szCs w:val="24"/>
        </w:rPr>
        <w:t>.</w:t>
      </w:r>
      <w:r>
        <w:rPr>
          <w:rFonts w:hint="eastAsia" w:asciiTheme="minorEastAsia" w:hAnsiTheme="minorEastAsia"/>
          <w:kern w:val="0"/>
          <w:sz w:val="24"/>
          <w:szCs w:val="24"/>
        </w:rPr>
        <w:t>1A公司的设立及股改后股权分布特点</w:t>
      </w:r>
      <w:bookmarkEnd w:id="63"/>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A是一家以锂离子电池及相关材料与技术、高性能膜材料为核心业务的高新技术企业，于2012年注册成立，2015年进行股份制改革变更为股份有限公司。</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A公司设立之初的股权分布由自然人股东与公司持股构成。其中，自然人股东又包括了企业的控股股东和企业现有的核心技术人员股东。</w:t>
      </w:r>
    </w:p>
    <w:p>
      <w:pPr>
        <w:spacing w:afterLines="50"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股权分布表可以粗略的表示为下表：</w:t>
      </w:r>
    </w:p>
    <w:p>
      <w:pPr>
        <w:spacing w:line="400" w:lineRule="exact"/>
        <w:jc w:val="center"/>
        <w:rPr>
          <w:rFonts w:asciiTheme="minorEastAsia" w:hAnsiTheme="minorEastAsia"/>
          <w:b/>
          <w:sz w:val="18"/>
          <w:szCs w:val="18"/>
        </w:rPr>
      </w:pPr>
      <w:r>
        <w:rPr>
          <w:rFonts w:hint="eastAsia" w:asciiTheme="minorEastAsia" w:hAnsiTheme="minorEastAsia"/>
          <w:b/>
          <w:sz w:val="18"/>
          <w:szCs w:val="18"/>
        </w:rPr>
        <w:t>表4-1 A公司股权分布表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股东</w:t>
            </w:r>
          </w:p>
        </w:tc>
        <w:tc>
          <w:tcPr>
            <w:tcW w:w="426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比例（</w:t>
            </w:r>
            <w:r>
              <w:rPr>
                <w:rFonts w:ascii="Times New Roman" w:hAnsi="Times New Roman" w:cs="Times New Roman"/>
                <w:szCs w:val="21"/>
              </w:rPr>
              <w:t>%</w:t>
            </w:r>
            <w:r>
              <w:rPr>
                <w:rFonts w:ascii="Times New Roman" w:cs="Times New Roman"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非核心技术人员的自然人股东</w:t>
            </w:r>
          </w:p>
        </w:tc>
        <w:tc>
          <w:tcPr>
            <w:tcW w:w="426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35.48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核心技术人员的自然人股东</w:t>
            </w:r>
          </w:p>
        </w:tc>
        <w:tc>
          <w:tcPr>
            <w:tcW w:w="426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其他公司投资控股</w:t>
            </w:r>
          </w:p>
        </w:tc>
        <w:tc>
          <w:tcPr>
            <w:tcW w:w="426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44.66</w:t>
            </w:r>
          </w:p>
        </w:tc>
      </w:tr>
    </w:tbl>
    <w:p>
      <w:pPr>
        <w:spacing w:beforeLines="50"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A公司的控股股东及实际控制人均为自然人F，自然人F直接和间接控股合计占64.93%，其他核心技术人员的自然人股东在A公司担任重要管理层职位。</w:t>
      </w:r>
    </w:p>
    <w:p>
      <w:pPr>
        <w:pStyle w:val="4"/>
        <w:spacing w:before="156" w:line="400" w:lineRule="exact"/>
        <w:ind w:left="420"/>
        <w:rPr>
          <w:rFonts w:asciiTheme="minorEastAsia" w:hAnsiTheme="minorEastAsia"/>
          <w:kern w:val="0"/>
          <w:sz w:val="24"/>
          <w:szCs w:val="24"/>
        </w:rPr>
      </w:pPr>
      <w:bookmarkStart w:id="64" w:name="_Toc508192656"/>
      <w:r>
        <w:rPr>
          <w:rFonts w:hint="eastAsia" w:asciiTheme="minorEastAsia" w:hAnsiTheme="minorEastAsia"/>
          <w:kern w:val="0"/>
          <w:sz w:val="24"/>
          <w:szCs w:val="24"/>
        </w:rPr>
        <w:t>4</w:t>
      </w:r>
      <w:r>
        <w:rPr>
          <w:rFonts w:asciiTheme="minorEastAsia" w:hAnsiTheme="minorEastAsia"/>
          <w:kern w:val="0"/>
          <w:sz w:val="24"/>
          <w:szCs w:val="24"/>
        </w:rPr>
        <w:t>.</w:t>
      </w:r>
      <w:r>
        <w:rPr>
          <w:rFonts w:hint="eastAsia" w:asciiTheme="minorEastAsia" w:hAnsiTheme="minorEastAsia"/>
          <w:kern w:val="0"/>
          <w:sz w:val="24"/>
          <w:szCs w:val="24"/>
        </w:rPr>
        <w:t>1</w:t>
      </w:r>
      <w:r>
        <w:rPr>
          <w:rFonts w:asciiTheme="minorEastAsia" w:hAnsiTheme="minorEastAsia"/>
          <w:kern w:val="0"/>
          <w:sz w:val="24"/>
          <w:szCs w:val="24"/>
        </w:rPr>
        <w:t>.</w:t>
      </w:r>
      <w:r>
        <w:rPr>
          <w:rFonts w:hint="eastAsia" w:asciiTheme="minorEastAsia" w:hAnsiTheme="minorEastAsia"/>
          <w:kern w:val="0"/>
          <w:sz w:val="24"/>
          <w:szCs w:val="24"/>
        </w:rPr>
        <w:t>2A公司所处行业、产品特点分析</w:t>
      </w:r>
      <w:bookmarkEnd w:id="64"/>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国家对高新技术行业的定义包括了新材料技术、新能源及节能技术两大类。A公司主营业务为锂离子电池及相关材料与技术、高性能膜材料，属于政府认定范围内的高新技术行业范畴，享受政府的相关优惠政策。</w:t>
      </w:r>
    </w:p>
    <w:p>
      <w:pPr>
        <w:spacing w:line="400" w:lineRule="exact"/>
        <w:ind w:firstLine="480" w:firstLineChars="200"/>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t>锂电池是指以嵌锂化合物为正负极材料的二次的电池。</w:t>
      </w:r>
      <w:r>
        <w:rPr>
          <w:rFonts w:hint="eastAsia" w:ascii="Times New Roman" w:hAnsi="Times New Roman" w:eastAsia="宋体" w:cs="宋体"/>
          <w:color w:val="000000"/>
          <w:kern w:val="0"/>
          <w:sz w:val="24"/>
          <w:szCs w:val="23"/>
        </w:rPr>
        <w:t>就目前而言，全世界的二次电池产业链主要分布在亚洲，以中日韩三国为领头，中日韩三国占据了全球锂离子二次电池市场几乎98%的比重，其中，日本在该产业发展上偏向于动力电池，而韩国偏于与消费电子产业的锂离子电池；日本暂时在锂离子电池的科技发展上领先于中韩两国，但中国自2010年起，锂离子电池在全球市场上所占份额逐年上升。</w:t>
      </w:r>
    </w:p>
    <w:p>
      <w:pPr>
        <w:spacing w:line="400" w:lineRule="exact"/>
        <w:ind w:firstLine="42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主要涉及的生产范围为锂离子电池及相关材料与技术。由于锂电池生产需要高科技性，技术生产时产生的杂质越少越好，这种纯熟程度会直接影响到锂电池产品的性能，根据笔者在对A公司进行实务审计过程中，通过走访A公司的客户得到的反馈，A公司在锂离子电池技术方面目前处于全国领头羊行列。因为产品质量高，所以A公司在业务往来中具有强势的地位，有较高的议价能力。</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的另一个核心业务是高性能膜材料，产品包括锂电池的涂覆隔膜等。隔膜是锂电池的内层组件之一，隔膜的性能会直接决定电池内阻从而影响电池的安全性和容量等一系列性能质量。这种产品的膜的厚薄程度及光滑性是产品质量的关键，笔者通过审计走访客户询问得知，A公司的该类技术在全国排名前列，A公司在该类技术领域最大的竞争对手是日本的松下品牌。由于日本在此类科技领域一直属于世界领跑地位，所以A公司目前想要超越仍有难度。</w:t>
      </w:r>
    </w:p>
    <w:p>
      <w:pPr>
        <w:pStyle w:val="4"/>
        <w:spacing w:before="156" w:line="400" w:lineRule="exact"/>
        <w:ind w:left="420"/>
        <w:rPr>
          <w:rFonts w:asciiTheme="minorEastAsia" w:hAnsiTheme="minorEastAsia"/>
          <w:kern w:val="0"/>
          <w:sz w:val="24"/>
          <w:szCs w:val="24"/>
        </w:rPr>
      </w:pPr>
      <w:bookmarkStart w:id="65" w:name="_Toc508192657"/>
      <w:r>
        <w:rPr>
          <w:rFonts w:hint="eastAsia" w:asciiTheme="minorEastAsia" w:hAnsiTheme="minorEastAsia"/>
          <w:kern w:val="0"/>
          <w:sz w:val="24"/>
          <w:szCs w:val="24"/>
        </w:rPr>
        <w:t>4</w:t>
      </w:r>
      <w:r>
        <w:rPr>
          <w:rFonts w:asciiTheme="minorEastAsia" w:hAnsiTheme="minorEastAsia"/>
          <w:kern w:val="0"/>
          <w:sz w:val="24"/>
          <w:szCs w:val="24"/>
        </w:rPr>
        <w:t>.</w:t>
      </w:r>
      <w:r>
        <w:rPr>
          <w:rFonts w:hint="eastAsia" w:asciiTheme="minorEastAsia" w:hAnsiTheme="minorEastAsia"/>
          <w:kern w:val="0"/>
          <w:sz w:val="24"/>
          <w:szCs w:val="24"/>
        </w:rPr>
        <w:t>1</w:t>
      </w:r>
      <w:r>
        <w:rPr>
          <w:rFonts w:asciiTheme="minorEastAsia" w:hAnsiTheme="minorEastAsia"/>
          <w:kern w:val="0"/>
          <w:sz w:val="24"/>
          <w:szCs w:val="24"/>
        </w:rPr>
        <w:t>.</w:t>
      </w:r>
      <w:r>
        <w:rPr>
          <w:rFonts w:hint="eastAsia" w:asciiTheme="minorEastAsia" w:hAnsiTheme="minorEastAsia"/>
          <w:kern w:val="0"/>
          <w:sz w:val="24"/>
          <w:szCs w:val="24"/>
        </w:rPr>
        <w:t>3A公司现有缺陷分析</w:t>
      </w:r>
      <w:bookmarkEnd w:id="65"/>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4.1.3.1A公司所处行业缺陷</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从事锂离子电池及相关材料与技术、高性能膜材料等的研发、生产、销售，以科技为核心生产力，为下游的锂离子电池市场提供服务。所以，A公司的销售状况与下游市场需求有密切关系。A公司的下游市场主要为新能源汽车动力电池及手机电池等需要锂离子电池的企业，还有对高性能膜材料有需求的其他生产锂离子电池的企业，下游市场主要涉及了消费电子行业、动力能源行业、储能设备行业。近年来，我国政府对于新能源汽车行业一直持扶持态度，新能源汽车的环保及节约资源的作用使其获得政府与市场的支持，销量快速增长，但是这种增长依赖于宏观经济市场的状况，一旦宏观经济环境不景气，就会产能过剩，直接会影响到这些企业对A公司产品及服务的需求。</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其次，由于A公司属于高新技术企业，A公司所拥有的锂离子电池相关的科学技术市场化程度高，竞争十分激烈，行业内竞争者众多，尤其是海外竞争者的技术水平领跑于全世界，这些竞争者企业实力雄厚、产业链完整、技术先进且具有良好的国际口碑；此外，由于该行业以科技为核心生产力，实际准入门槛低，主要是对人才要求高，所以还会源源不断的产生新的竞争者来争夺市场。所以，对于A企业而言，存在极大的竞争压力，A企业必须不断研发新科技，开拓市场，提高产品质量与性能，把握市场变化，方能在市场中占据一席之地。一旦A企业不能跟上行业科技水平发展的速度，失去领先优势，就很难再抢回市场。</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4.1.3.2A公司自身的局限性</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w:t>
      </w:r>
      <w:r>
        <w:rPr>
          <w:rFonts w:ascii="Times New Roman" w:hAnsi="Times New Roman" w:eastAsia="宋体" w:cs="宋体"/>
          <w:color w:val="000000"/>
          <w:kern w:val="0"/>
          <w:sz w:val="24"/>
          <w:szCs w:val="23"/>
        </w:rPr>
        <w:t>公司</w:t>
      </w:r>
      <w:r>
        <w:rPr>
          <w:rFonts w:hint="eastAsia" w:ascii="Times New Roman" w:hAnsi="Times New Roman" w:eastAsia="宋体" w:cs="宋体"/>
          <w:color w:val="000000"/>
          <w:kern w:val="0"/>
          <w:sz w:val="24"/>
          <w:szCs w:val="23"/>
        </w:rPr>
        <w:t>作为拟上市公司，也是整个集团的母公司，拥有其</w:t>
      </w:r>
      <w:r>
        <w:rPr>
          <w:rFonts w:ascii="Times New Roman" w:hAnsi="Times New Roman" w:eastAsia="宋体" w:cs="宋体"/>
          <w:color w:val="000000"/>
          <w:kern w:val="0"/>
          <w:sz w:val="24"/>
          <w:szCs w:val="23"/>
        </w:rPr>
        <w:t>独立的内审部门，在审计委员会授权下</w:t>
      </w:r>
      <w:r>
        <w:rPr>
          <w:rFonts w:hint="eastAsia" w:ascii="Times New Roman" w:hAnsi="Times New Roman" w:eastAsia="宋体" w:cs="宋体"/>
          <w:color w:val="000000"/>
          <w:kern w:val="0"/>
          <w:sz w:val="24"/>
          <w:szCs w:val="23"/>
        </w:rPr>
        <w:t>会</w:t>
      </w:r>
      <w:r>
        <w:rPr>
          <w:rFonts w:ascii="Times New Roman" w:hAnsi="Times New Roman" w:eastAsia="宋体" w:cs="宋体"/>
          <w:color w:val="000000"/>
          <w:kern w:val="0"/>
          <w:sz w:val="24"/>
          <w:szCs w:val="23"/>
        </w:rPr>
        <w:t>定期对</w:t>
      </w:r>
      <w:r>
        <w:rPr>
          <w:rFonts w:hint="eastAsia" w:ascii="Times New Roman" w:hAnsi="Times New Roman" w:eastAsia="宋体" w:cs="宋体"/>
          <w:color w:val="000000"/>
          <w:kern w:val="0"/>
          <w:sz w:val="24"/>
          <w:szCs w:val="23"/>
        </w:rPr>
        <w:t>A公司</w:t>
      </w:r>
      <w:r>
        <w:rPr>
          <w:rFonts w:ascii="Times New Roman" w:hAnsi="Times New Roman" w:eastAsia="宋体" w:cs="宋体"/>
          <w:color w:val="000000"/>
          <w:kern w:val="0"/>
          <w:sz w:val="24"/>
          <w:szCs w:val="23"/>
        </w:rPr>
        <w:t>及</w:t>
      </w:r>
      <w:r>
        <w:rPr>
          <w:rFonts w:hint="eastAsia" w:ascii="Times New Roman" w:hAnsi="Times New Roman" w:eastAsia="宋体" w:cs="宋体"/>
          <w:color w:val="000000"/>
          <w:kern w:val="0"/>
          <w:sz w:val="24"/>
          <w:szCs w:val="23"/>
        </w:rPr>
        <w:t>其</w:t>
      </w:r>
      <w:r>
        <w:rPr>
          <w:rFonts w:ascii="Times New Roman" w:hAnsi="Times New Roman" w:eastAsia="宋体" w:cs="宋体"/>
          <w:color w:val="000000"/>
          <w:kern w:val="0"/>
          <w:sz w:val="24"/>
          <w:szCs w:val="23"/>
        </w:rPr>
        <w:t>子公司进行审计，审核</w:t>
      </w:r>
      <w:r>
        <w:rPr>
          <w:rFonts w:hint="eastAsia" w:ascii="Times New Roman" w:hAnsi="Times New Roman" w:eastAsia="宋体" w:cs="宋体"/>
          <w:color w:val="000000"/>
          <w:kern w:val="0"/>
          <w:sz w:val="24"/>
          <w:szCs w:val="23"/>
        </w:rPr>
        <w:t>子公司</w:t>
      </w:r>
      <w:r>
        <w:rPr>
          <w:rFonts w:ascii="Times New Roman" w:hAnsi="Times New Roman" w:eastAsia="宋体" w:cs="宋体"/>
          <w:color w:val="000000"/>
          <w:kern w:val="0"/>
          <w:sz w:val="24"/>
          <w:szCs w:val="23"/>
        </w:rPr>
        <w:t>财务</w:t>
      </w:r>
      <w:r>
        <w:rPr>
          <w:rFonts w:hint="eastAsia" w:ascii="Times New Roman" w:hAnsi="Times New Roman" w:eastAsia="宋体" w:cs="宋体"/>
          <w:color w:val="000000"/>
          <w:kern w:val="0"/>
          <w:sz w:val="24"/>
          <w:szCs w:val="23"/>
        </w:rPr>
        <w:t>相关的</w:t>
      </w:r>
      <w:r>
        <w:rPr>
          <w:rFonts w:ascii="Times New Roman" w:hAnsi="Times New Roman" w:eastAsia="宋体" w:cs="宋体"/>
          <w:color w:val="000000"/>
          <w:kern w:val="0"/>
          <w:sz w:val="24"/>
          <w:szCs w:val="23"/>
        </w:rPr>
        <w:t>经济活动</w:t>
      </w:r>
      <w:r>
        <w:rPr>
          <w:rFonts w:hint="eastAsia" w:ascii="Times New Roman" w:hAnsi="Times New Roman" w:eastAsia="宋体" w:cs="宋体"/>
          <w:color w:val="000000"/>
          <w:kern w:val="0"/>
          <w:sz w:val="24"/>
          <w:szCs w:val="23"/>
        </w:rPr>
        <w:t>是否</w:t>
      </w:r>
      <w:r>
        <w:rPr>
          <w:rFonts w:ascii="Times New Roman" w:hAnsi="Times New Roman" w:eastAsia="宋体" w:cs="宋体"/>
          <w:color w:val="000000"/>
          <w:kern w:val="0"/>
          <w:sz w:val="24"/>
          <w:szCs w:val="23"/>
        </w:rPr>
        <w:t>合法</w:t>
      </w:r>
      <w:r>
        <w:rPr>
          <w:rFonts w:hint="eastAsia" w:ascii="Times New Roman" w:hAnsi="Times New Roman" w:eastAsia="宋体" w:cs="宋体"/>
          <w:color w:val="000000"/>
          <w:kern w:val="0"/>
          <w:sz w:val="24"/>
          <w:szCs w:val="23"/>
        </w:rPr>
        <w:t>、</w:t>
      </w:r>
      <w:r>
        <w:rPr>
          <w:rFonts w:ascii="Times New Roman" w:hAnsi="Times New Roman" w:eastAsia="宋体" w:cs="宋体"/>
          <w:color w:val="000000"/>
          <w:kern w:val="0"/>
          <w:sz w:val="24"/>
          <w:szCs w:val="23"/>
        </w:rPr>
        <w:t>会计报告</w:t>
      </w:r>
      <w:r>
        <w:rPr>
          <w:rFonts w:hint="eastAsia" w:ascii="Times New Roman" w:hAnsi="Times New Roman" w:eastAsia="宋体" w:cs="宋体"/>
          <w:color w:val="000000"/>
          <w:kern w:val="0"/>
          <w:sz w:val="24"/>
          <w:szCs w:val="23"/>
        </w:rPr>
        <w:t>是否</w:t>
      </w:r>
      <w:r>
        <w:rPr>
          <w:rFonts w:ascii="Times New Roman" w:hAnsi="Times New Roman" w:eastAsia="宋体" w:cs="宋体"/>
          <w:color w:val="000000"/>
          <w:kern w:val="0"/>
          <w:sz w:val="24"/>
          <w:szCs w:val="23"/>
        </w:rPr>
        <w:t>真实，对</w:t>
      </w:r>
      <w:r>
        <w:rPr>
          <w:rFonts w:hint="eastAsia" w:ascii="Times New Roman" w:hAnsi="Times New Roman" w:eastAsia="宋体" w:cs="宋体"/>
          <w:color w:val="000000"/>
          <w:kern w:val="0"/>
          <w:sz w:val="24"/>
          <w:szCs w:val="23"/>
        </w:rPr>
        <w:t>公司</w:t>
      </w:r>
      <w:r>
        <w:rPr>
          <w:rFonts w:ascii="Times New Roman" w:hAnsi="Times New Roman" w:eastAsia="宋体" w:cs="宋体"/>
          <w:color w:val="000000"/>
          <w:kern w:val="0"/>
          <w:sz w:val="24"/>
          <w:szCs w:val="23"/>
        </w:rPr>
        <w:t>制度</w:t>
      </w:r>
      <w:r>
        <w:rPr>
          <w:rFonts w:hint="eastAsia" w:ascii="Times New Roman" w:hAnsi="Times New Roman" w:eastAsia="宋体" w:cs="宋体"/>
          <w:color w:val="000000"/>
          <w:kern w:val="0"/>
          <w:sz w:val="24"/>
          <w:szCs w:val="23"/>
        </w:rPr>
        <w:t>的</w:t>
      </w:r>
      <w:r>
        <w:rPr>
          <w:rFonts w:ascii="Times New Roman" w:hAnsi="Times New Roman" w:eastAsia="宋体" w:cs="宋体"/>
          <w:color w:val="000000"/>
          <w:kern w:val="0"/>
          <w:sz w:val="24"/>
          <w:szCs w:val="23"/>
        </w:rPr>
        <w:t>健全有效性提出建议，审查全面预算的执行情况，</w:t>
      </w:r>
      <w:r>
        <w:rPr>
          <w:rFonts w:hint="eastAsia" w:ascii="Times New Roman" w:hAnsi="Times New Roman" w:eastAsia="宋体" w:cs="宋体"/>
          <w:color w:val="000000"/>
          <w:kern w:val="0"/>
          <w:sz w:val="24"/>
          <w:szCs w:val="23"/>
        </w:rPr>
        <w:t>使整个集团有条不紊的发展。但是，由于A公司的产品范围较为集中，即使在内控较好的情况下依然有其自身的业务局限性。</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业务局限性的一个体现在于其营业收入的分布高度集中。根据2013年至2016年的财务报表显示，A公司的客户密集，主要营业收入都来自于前五名大客户，从2013年至2016年度，前五名大客户带来的营业收入占比分别为49%、63%、73%、64%，这使得A公司对前五名大客户的依赖性较大，大客户企业的营业状况变化会直接影响到A公司的产品销量，大客户产品销量下降直接会转变为A公司产品销量的下降；而且，A公司在对这些主要客户销售产品的时候几乎没有议价能力，个别年份还会产生降价来保住市场的状况。</w:t>
      </w:r>
    </w:p>
    <w:p>
      <w:pPr>
        <w:pStyle w:val="3"/>
        <w:spacing w:before="312" w:after="156" w:line="400" w:lineRule="exact"/>
        <w:rPr>
          <w:rFonts w:asciiTheme="minorEastAsia" w:hAnsiTheme="minorEastAsia" w:eastAsiaTheme="minorEastAsia"/>
          <w:kern w:val="0"/>
          <w:sz w:val="28"/>
          <w:szCs w:val="28"/>
        </w:rPr>
      </w:pPr>
      <w:bookmarkStart w:id="66" w:name="_Toc508192658"/>
      <w:bookmarkStart w:id="67" w:name="_Toc484702073"/>
      <w:r>
        <w:rPr>
          <w:rFonts w:asciiTheme="minorEastAsia" w:hAnsiTheme="minorEastAsia" w:eastAsiaTheme="minorEastAsia"/>
          <w:kern w:val="0"/>
          <w:sz w:val="28"/>
          <w:szCs w:val="28"/>
        </w:rPr>
        <w:t>4.2</w:t>
      </w:r>
      <w:r>
        <w:rPr>
          <w:rFonts w:hint="eastAsia" w:asciiTheme="minorEastAsia" w:hAnsiTheme="minorEastAsia" w:eastAsiaTheme="minorEastAsia"/>
          <w:kern w:val="0"/>
          <w:sz w:val="28"/>
          <w:szCs w:val="28"/>
        </w:rPr>
        <w:t>A公司IPO过程中的审计流程</w:t>
      </w:r>
      <w:bookmarkEnd w:id="66"/>
      <w:bookmarkEnd w:id="67"/>
      <w:r>
        <w:rPr>
          <w:rFonts w:asciiTheme="minorEastAsia" w:hAnsiTheme="minorEastAsia" w:eastAsiaTheme="minorEastAsia"/>
          <w:kern w:val="0"/>
          <w:sz w:val="28"/>
          <w:szCs w:val="28"/>
        </w:rPr>
        <w:t xml:space="preserve"> </w:t>
      </w:r>
    </w:p>
    <w:p>
      <w:pPr>
        <w:pStyle w:val="4"/>
        <w:spacing w:before="156" w:line="400" w:lineRule="exact"/>
        <w:ind w:left="420"/>
        <w:rPr>
          <w:rFonts w:asciiTheme="minorEastAsia" w:hAnsiTheme="minorEastAsia"/>
          <w:kern w:val="0"/>
          <w:sz w:val="24"/>
          <w:szCs w:val="24"/>
        </w:rPr>
      </w:pPr>
      <w:bookmarkStart w:id="68" w:name="_Toc484702074"/>
      <w:bookmarkStart w:id="69" w:name="_Toc508192659"/>
      <w:r>
        <w:rPr>
          <w:rFonts w:asciiTheme="minorEastAsia" w:hAnsiTheme="minorEastAsia"/>
          <w:kern w:val="0"/>
          <w:sz w:val="24"/>
          <w:szCs w:val="24"/>
        </w:rPr>
        <w:t>4.2.1</w:t>
      </w:r>
      <w:bookmarkEnd w:id="68"/>
      <w:r>
        <w:rPr>
          <w:rFonts w:hint="eastAsia" w:asciiTheme="minorEastAsia" w:hAnsiTheme="minorEastAsia"/>
          <w:kern w:val="0"/>
          <w:sz w:val="24"/>
          <w:szCs w:val="24"/>
        </w:rPr>
        <w:t>会计师事务所审计流程注意问题</w:t>
      </w:r>
      <w:bookmarkEnd w:id="69"/>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由于整个审计行业已有一套完整的符合国家政策要求的审计大体流程，所以A公司的IPO审计也是依法合理的按照流程进行。</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IPO审计的项目周期很长，对于注册会计师而言，接受业务后需要进行项目调查，这种调查的重点内容是要关注客户与业务的风险。IPO审计从项目前期工作就开始要了解行业背景，评估风险。这也是所有审计业务都需要实施的步骤。</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了解行业背景的时候，注册会计师要通过网络渠道对行业及拟上市企业进行全面完整的了解，尤其是应该关注同行业中已预披露或上市的公司，从竞争对手披露的信息中去发现该行业的竞争状况及特点，例如A公司所处行业对技术的要求以及目前A公司所拥有的技术在行业所处水平，并由此判断对A公司的财务影响。</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注册会计师在尽职调查后就应该评估相关风险因素，因为IPO业务的特殊性，该类业务在实际操作过程中并不存在非标准意见的审计报告，因为非标准意见的审计报告意味着项目谈判失败，所以注册会计师对于IPO业务审计应该更早更严谨的评估风险，并与各方沟通包括审计过程中可能选择的审计程序等，避免人力物力资源的浪费。</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正式审计过程中，注册会计师对于申报财务报表应该关注各期报表项目的比较与勾稽关系核对，对相关项目的变动做出说明，尤其是现金流量表，必须核对其勾稽关系，以确保无重大错报风险存在。而关于收入、成本等项目在调整过程中应注意会引起相应的税费的调整。</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对于成本的审计，注册会计师应该细分到每一个具体的成本项目，实施相应的审计程序，因为实质重于形式原则，成本项目又是企业经营活动的核心项目，必须更为严谨的审查。</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由于会计师事务所对企业进行风险评估时有一套打分机制，会计师事务所会根据打分情况来评估企业具体项目的风险程度，并决定对该项目进行具体审计的工作范围和重要性水平。一般情况下，会计师事务所的打分机制都会针对具体测试项的重要程度将其分为了重大、重要、一般三种，对测试项的测试评分范围为0-10分，不同的分值代表了不同的测试项的缺陷程度或被审计单位对该项制度的执行程度等评估内容，所以本文会根据事务所打分机制来对讨论的各部分风险分别打分，形成更直观的对比，进而讨论如何降低审计风险。</w:t>
      </w:r>
    </w:p>
    <w:p>
      <w:pPr>
        <w:spacing w:line="400" w:lineRule="exact"/>
        <w:jc w:val="center"/>
        <w:rPr>
          <w:rFonts w:asciiTheme="minorEastAsia" w:hAnsiTheme="minorEastAsia"/>
          <w:b/>
          <w:sz w:val="18"/>
          <w:szCs w:val="18"/>
        </w:rPr>
      </w:pPr>
      <w:r>
        <w:rPr>
          <w:rFonts w:hint="eastAsia" w:asciiTheme="minorEastAsia" w:hAnsiTheme="minorEastAsia"/>
          <w:b/>
          <w:sz w:val="18"/>
          <w:szCs w:val="18"/>
        </w:rPr>
        <w:t>表4-2 会计师事务所对A公司制度的测试评分表</w:t>
      </w:r>
    </w:p>
    <w:tbl>
      <w:tblPr>
        <w:tblStyle w:val="18"/>
        <w:tblW w:w="9174" w:type="dxa"/>
        <w:jc w:val="center"/>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29"/>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529" w:type="dxa"/>
            <w:tcBorders>
              <w:top w:val="single" w:color="auto" w:sz="18" w:space="0"/>
              <w:bottom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分值范围</w:t>
            </w:r>
          </w:p>
        </w:tc>
        <w:tc>
          <w:tcPr>
            <w:tcW w:w="1529" w:type="dxa"/>
            <w:tcBorders>
              <w:top w:val="single" w:color="auto" w:sz="18" w:space="0"/>
              <w:bottom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0</w:t>
            </w:r>
          </w:p>
        </w:tc>
        <w:tc>
          <w:tcPr>
            <w:tcW w:w="1529" w:type="dxa"/>
            <w:tcBorders>
              <w:top w:val="single" w:color="auto" w:sz="18" w:space="0"/>
              <w:bottom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1529" w:type="dxa"/>
            <w:tcBorders>
              <w:top w:val="single" w:color="auto" w:sz="18" w:space="0"/>
              <w:bottom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4-6</w:t>
            </w:r>
          </w:p>
        </w:tc>
        <w:tc>
          <w:tcPr>
            <w:tcW w:w="1529" w:type="dxa"/>
            <w:tcBorders>
              <w:top w:val="single" w:color="auto" w:sz="18" w:space="0"/>
              <w:bottom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7-8</w:t>
            </w:r>
          </w:p>
        </w:tc>
        <w:tc>
          <w:tcPr>
            <w:tcW w:w="1529" w:type="dxa"/>
            <w:tcBorders>
              <w:top w:val="single" w:color="auto" w:sz="18" w:space="0"/>
              <w:bottom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9-10</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529" w:type="dxa"/>
            <w:tcBorders>
              <w:top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分值意义</w:t>
            </w:r>
          </w:p>
        </w:tc>
        <w:tc>
          <w:tcPr>
            <w:tcW w:w="1529" w:type="dxa"/>
            <w:tcBorders>
              <w:top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制度无效</w:t>
            </w:r>
          </w:p>
        </w:tc>
        <w:tc>
          <w:tcPr>
            <w:tcW w:w="1529" w:type="dxa"/>
            <w:tcBorders>
              <w:top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制度设计和执行方面存在重大缺陷</w:t>
            </w:r>
          </w:p>
        </w:tc>
        <w:tc>
          <w:tcPr>
            <w:tcW w:w="1529" w:type="dxa"/>
            <w:tcBorders>
              <w:top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制度设计或执行方面存在不足</w:t>
            </w:r>
          </w:p>
        </w:tc>
        <w:tc>
          <w:tcPr>
            <w:tcW w:w="1529" w:type="dxa"/>
            <w:tcBorders>
              <w:top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制度设计良好</w:t>
            </w:r>
          </w:p>
        </w:tc>
        <w:tc>
          <w:tcPr>
            <w:tcW w:w="1529" w:type="dxa"/>
            <w:tcBorders>
              <w:top w:val="single" w:color="auto" w:sz="8" w:space="0"/>
            </w:tcBorders>
            <w:vAlign w:val="center"/>
          </w:tcPr>
          <w:p>
            <w:pPr>
              <w:autoSpaceDE w:val="0"/>
              <w:autoSpaceDN w:val="0"/>
              <w:adjustRightInd w:val="0"/>
              <w:spacing w:line="400" w:lineRule="exact"/>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未发现问题</w:t>
            </w:r>
          </w:p>
        </w:tc>
      </w:tr>
    </w:tbl>
    <w:p>
      <w:pPr>
        <w:autoSpaceDE w:val="0"/>
        <w:autoSpaceDN w:val="0"/>
        <w:adjustRightInd w:val="0"/>
        <w:spacing w:line="400" w:lineRule="exact"/>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 xml:space="preserve">   本文对A公司审计风险的讨论的评分会依照上表。</w:t>
      </w:r>
    </w:p>
    <w:p>
      <w:pPr>
        <w:pStyle w:val="4"/>
        <w:spacing w:before="156" w:line="400" w:lineRule="exact"/>
        <w:ind w:left="420"/>
        <w:rPr>
          <w:rFonts w:asciiTheme="minorEastAsia" w:hAnsiTheme="minorEastAsia"/>
          <w:kern w:val="0"/>
          <w:sz w:val="24"/>
          <w:szCs w:val="24"/>
        </w:rPr>
      </w:pPr>
      <w:bookmarkStart w:id="70" w:name="_Toc484702075"/>
      <w:bookmarkStart w:id="71" w:name="_Toc508192660"/>
      <w:r>
        <w:rPr>
          <w:rFonts w:asciiTheme="minorEastAsia" w:hAnsiTheme="minorEastAsia"/>
          <w:kern w:val="0"/>
          <w:sz w:val="24"/>
          <w:szCs w:val="24"/>
        </w:rPr>
        <w:t>4.2.2</w:t>
      </w:r>
      <w:bookmarkEnd w:id="70"/>
      <w:r>
        <w:rPr>
          <w:rFonts w:hint="eastAsia" w:asciiTheme="minorEastAsia" w:hAnsiTheme="minorEastAsia"/>
          <w:kern w:val="0"/>
          <w:sz w:val="24"/>
          <w:szCs w:val="24"/>
        </w:rPr>
        <w:t>会计师事务所审计与券商审计的不同</w:t>
      </w:r>
      <w:bookmarkEnd w:id="71"/>
      <w:r>
        <w:rPr>
          <w:rFonts w:asciiTheme="minorEastAsia" w:hAnsiTheme="minorEastAsia"/>
          <w:kern w:val="0"/>
          <w:sz w:val="24"/>
          <w:szCs w:val="24"/>
        </w:rPr>
        <w:t xml:space="preserve"> </w:t>
      </w:r>
    </w:p>
    <w:p>
      <w:pPr>
        <w:spacing w:line="400" w:lineRule="exact"/>
        <w:ind w:firstLine="480" w:firstLineChars="200"/>
        <w:rPr>
          <w:rFonts w:ascii="Times New Roman" w:hAnsi="Times New Roman" w:eastAsia="宋体" w:cs="宋体"/>
          <w:color w:val="000000"/>
          <w:kern w:val="0"/>
          <w:sz w:val="24"/>
          <w:szCs w:val="23"/>
        </w:rPr>
      </w:pPr>
      <w:r>
        <w:rPr>
          <w:rFonts w:hint="eastAsia" w:asciiTheme="minorEastAsia" w:hAnsiTheme="minorEastAsia"/>
          <w:sz w:val="24"/>
          <w:szCs w:val="24"/>
        </w:rPr>
        <w:t>企业的上市程序包括四步，改制阶段、辅导阶段、申报材料制作及申报阶段、股票发行及上市阶段。IPO业务中的企业改制、发行上市会牵涉到大量复杂的问题，需要企</w:t>
      </w:r>
      <w:r>
        <w:rPr>
          <w:rFonts w:hint="eastAsia" w:ascii="Times New Roman" w:hAnsi="Times New Roman" w:eastAsia="宋体" w:cs="宋体"/>
          <w:color w:val="000000"/>
          <w:kern w:val="0"/>
          <w:sz w:val="24"/>
          <w:szCs w:val="23"/>
        </w:rPr>
        <w:t>业聘请多家专业机构，主要包括证券公司（即券商）、会计师事务所、律师事务所、评估机构等。而涉及审计程序的则是证券公司和会计师事务所。</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虽然在招股说明书中也包含了财务与审计的部分，但是券商对A公司的财务信息的核查和事务所的审计工作是互不借鉴的。券商与事务所都必须亲自实施相应的审计证据获得充分适当的审计证据，而不可以偷懒使用对方的工作成果。</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券商和事务所各自的审计过程中，最大的差别在于侧重点的不同。首先，券商在核查初期会进行尽职调查，而事务所在理论上并不会将此过程称作为尽职调查，而是将此类相似工作归为初期风险的评估及审计证据的验证。券商进行的尽职调查则是为了摸清项目基本信息，确定是否合作，形成结论性文件，使项目达成合规性要求。</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IPO业务的尽职调查一般分为初步尽调和全面尽调两个部分。审计人员在初步尽调时，关注的重点包括——公司的基本情况、财务情况、会计核算情况、内部控制情况、税务情况、关联方和关联交易、财务独立性等。而券商的初步尽调关注点则在于——财务状况、经营合规、资产权属、同业竞争、关联交易等，券商会提出企业的主要问题和风险，设计下一步的企业改制方案。在初步尽调过程中，事务所注重于细节，而券商注重于整体的把握。</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当进入全面尽调后，会计师的工作在理论上应该被称为审计，工作的速度会快于券商，并且独立于券商进行，在实务中，这一点最强的体现在于会计师事务所的工作人员在审计时更倾向于使用独立的办公室，而券商往往会选择和律师事务所的人员一起工作，便于讨论，往往在会计师事务所的人员结束当期工作离开的时候，券商和律所的人员依然在现场收集底稿，进行全面尽调，制作材料。</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会计师事务所的上市审计之所以不被称为全面尽调，是因为上市审计和全面尽调不仅在工作范围上不同，对数字的保证程度不同，发现问题的流程也不同，看待问题的角度更加不同。会计师在审计过程中主要侧重于识别高风险区域，保证财务报表的信息真实准确完整，不存在重大错报。而券商的尽调过程侧重于对财务报表数字的分析，通过分析而非函证、抽凭等审计程序来发现问题，此外，券商还应该与律所一同对拟上市公司的合规性进行审查，这是会计师并不需要花费过多精力的内容。</w:t>
      </w:r>
    </w:p>
    <w:p>
      <w:pPr>
        <w:pStyle w:val="3"/>
        <w:spacing w:before="312" w:after="156" w:line="400" w:lineRule="exact"/>
        <w:rPr>
          <w:rFonts w:asciiTheme="minorEastAsia" w:hAnsiTheme="minorEastAsia" w:eastAsiaTheme="minorEastAsia"/>
          <w:kern w:val="0"/>
          <w:sz w:val="28"/>
          <w:szCs w:val="28"/>
        </w:rPr>
      </w:pPr>
      <w:bookmarkStart w:id="72" w:name="_Toc484702076"/>
      <w:bookmarkStart w:id="73" w:name="_Toc508192661"/>
      <w:r>
        <w:rPr>
          <w:rFonts w:asciiTheme="minorEastAsia" w:hAnsiTheme="minorEastAsia" w:eastAsiaTheme="minorEastAsia"/>
          <w:kern w:val="0"/>
          <w:sz w:val="28"/>
          <w:szCs w:val="28"/>
        </w:rPr>
        <w:t>4.3</w:t>
      </w:r>
      <w:bookmarkEnd w:id="72"/>
      <w:r>
        <w:rPr>
          <w:rFonts w:hint="eastAsia" w:asciiTheme="minorEastAsia" w:hAnsiTheme="minorEastAsia" w:eastAsiaTheme="minorEastAsia"/>
          <w:kern w:val="0"/>
          <w:sz w:val="28"/>
          <w:szCs w:val="28"/>
        </w:rPr>
        <w:t>A公司IPO审计实务过程中存在的审计风险</w:t>
      </w:r>
      <w:bookmarkEnd w:id="73"/>
      <w:r>
        <w:rPr>
          <w:rFonts w:asciiTheme="minorEastAsia" w:hAnsiTheme="minorEastAsia" w:eastAsiaTheme="minorEastAsia"/>
          <w:kern w:val="0"/>
          <w:sz w:val="28"/>
          <w:szCs w:val="28"/>
        </w:rPr>
        <w:t xml:space="preserve"> </w:t>
      </w:r>
    </w:p>
    <w:p>
      <w:pPr>
        <w:pStyle w:val="4"/>
        <w:spacing w:before="156" w:line="400" w:lineRule="exact"/>
        <w:ind w:left="420"/>
        <w:rPr>
          <w:rFonts w:asciiTheme="minorEastAsia" w:hAnsiTheme="minorEastAsia"/>
          <w:kern w:val="0"/>
          <w:sz w:val="24"/>
          <w:szCs w:val="24"/>
        </w:rPr>
      </w:pPr>
      <w:bookmarkStart w:id="74" w:name="_Toc484702077"/>
      <w:bookmarkStart w:id="75" w:name="_Toc508192662"/>
      <w:r>
        <w:rPr>
          <w:rFonts w:asciiTheme="minorEastAsia" w:hAnsiTheme="minorEastAsia"/>
          <w:kern w:val="0"/>
          <w:sz w:val="24"/>
          <w:szCs w:val="24"/>
        </w:rPr>
        <w:t xml:space="preserve">4.3.1 </w:t>
      </w:r>
      <w:bookmarkEnd w:id="74"/>
      <w:r>
        <w:rPr>
          <w:rFonts w:hint="eastAsia" w:asciiTheme="minorEastAsia" w:hAnsiTheme="minorEastAsia"/>
          <w:kern w:val="0"/>
          <w:sz w:val="24"/>
          <w:szCs w:val="24"/>
        </w:rPr>
        <w:t>固有风险的评价</w:t>
      </w:r>
      <w:bookmarkEnd w:id="75"/>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一般情况下，注册会计师对固有风险的考察角度较为全面，会包括被审计单位所处行业的竞争情况、企业自身具有的竞争能力、企业的持续成长性、企业目前享受的政策变动、管理层的诚信度、需要借助专家工作进行鉴定的审计证据重要性、容易发生舞弊的账户和交易等。目前审计人员对固有风险的评价没有定量化的模型，更倾向于用风险因素分析法来进行评估，风险程度有“好、较好、中等、较差、差”五个等级。</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4.3.1.1技术与市场不确定性带来的风险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技术与市场不确定性带来的风险适用于会计师事务所对销售流程的测评打分表，主要风险点在于销售政策和策略不当，对市场未来发展的预测有误，销售渠道管理不当等，可能导致销售受阻、库存过多、经营无法持续。</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作为一家高新技术企业，以科技为核心生产力，主打新能源锂离子电池材料和高性能膜材料产品，为下游锂离子电池生产厂商提供服务与产品，包括手机生产厂商与新能源汽车厂商等。公司的销售收入、经营状况均与下游市场对锂离子电池的需求联系紧密，下游锂离子电池相关的生产厂商的销售状况会影响到其对锂离子电池的需求，进而影响到A公司的销售数量。</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近年来，由于国家政府大力扶持高新技术行业，尤其以新能源汽车为代表，受到了极大的政策扶持，促使了新能源汽车行业迅猛发展，增长速度极快，这也极大程度的促进了A公司的产品销售与发展。但是随着越来越多新能源汽车厂商的加入，该行业的增长幅度在放缓，行业正在慢慢走向饱和状态，如果未来宏观经济下降，必然会使得新能源汽车行业不景气，当下游锂离子电池生产厂商产能出现过剩情况，对锂离子的需求会降低，直接就转换成了A公司所处行业的不景气，影响到A公司的销售业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此外，A公司所处的市场竞争压力越来越重，锂离子电池市场化程度高，竞争一直非常激烈，这种竞争压力不仅仅来自于国内竞争对手，还有国外的竞争对手，并且国外市场的一些竞争者公司技术更为先进、资金实习雄厚，形成了比较完整的产业链，国外这些竞争者公司对中国市场的抢占也是A公司面临的极大挑战。目前，中国的锂离子电池市场已经出现了结构性、阶段性的产能过剩，这种产能需要一定时间来慢慢消化，未来市场必将淘汰技术落后、资金供应不足的产能企业。</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A公司此部分风险的评估主要在于对行业情况及A公司本身竞争能力的分析，并应该结合相关的制度测评共同评价。对此部分可定性分析的测评执行的有效性程序的关键控制点在于公司是否建立客户信用档案，明确客户的信用额度，规定信用期限，对于境外客户新开发客户是否进行背景调查和建立信用保障机制。根据对A公司下游市场及行业内竞争环境的分析、对A公司客户走访、对A公司业务员的询问以及对A公司销售制度书面文件的查询，A公司拥有完整的客户信用档案，面对中小客户时，A公司在销售定价方面具有比较强势的议价能力，但对于公司业务的前五大客户，A公司基本采用低于市场价的方式占有市场份额。此外，在高性能膜材料这一主要产品业务环节，A公司的竞争对手日本松下品牌具有强势的科技领先优势，A公司在此类产品销售环节议价颇为被动。加之下游市场已出现产能过剩的情形，所以审计人员认为技术与市场不确定性的风险评分为中等。</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4.3.1.2持续成长的风险</w:t>
      </w:r>
    </w:p>
    <w:p>
      <w:pPr>
        <w:spacing w:beforeLines="50" w:line="400" w:lineRule="exact"/>
        <w:jc w:val="center"/>
        <w:rPr>
          <w:rFonts w:cs="宋体" w:asciiTheme="minorEastAsia" w:hAnsiTheme="minorEastAsia"/>
          <w:color w:val="000000"/>
          <w:kern w:val="0"/>
          <w:sz w:val="18"/>
          <w:szCs w:val="18"/>
        </w:rPr>
      </w:pPr>
      <w:r>
        <w:rPr>
          <w:rFonts w:hint="eastAsia" w:asciiTheme="minorEastAsia" w:hAnsiTheme="minorEastAsia"/>
          <w:b/>
          <w:sz w:val="18"/>
          <w:szCs w:val="18"/>
        </w:rPr>
        <w:t>表4-3 A公司2013—2016年营业收入明细表</w:t>
      </w:r>
    </w:p>
    <w:tbl>
      <w:tblPr>
        <w:tblStyle w:val="18"/>
        <w:tblW w:w="9174" w:type="dxa"/>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4"/>
        <w:gridCol w:w="1835"/>
        <w:gridCol w:w="1835"/>
        <w:gridCol w:w="1835"/>
        <w:gridCol w:w="1835"/>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34"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营业收入组成</w:t>
            </w:r>
          </w:p>
        </w:tc>
        <w:tc>
          <w:tcPr>
            <w:tcW w:w="1835"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2013</w:t>
            </w:r>
          </w:p>
        </w:tc>
        <w:tc>
          <w:tcPr>
            <w:tcW w:w="1835"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2014</w:t>
            </w:r>
          </w:p>
        </w:tc>
        <w:tc>
          <w:tcPr>
            <w:tcW w:w="1835"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2015</w:t>
            </w:r>
          </w:p>
        </w:tc>
        <w:tc>
          <w:tcPr>
            <w:tcW w:w="1835"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2016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34"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主营业务收入（万元）</w:t>
            </w:r>
          </w:p>
        </w:tc>
        <w:tc>
          <w:tcPr>
            <w:tcW w:w="1835"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18421.33</w:t>
            </w:r>
          </w:p>
        </w:tc>
        <w:tc>
          <w:tcPr>
            <w:tcW w:w="1835"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50198.02</w:t>
            </w:r>
          </w:p>
        </w:tc>
        <w:tc>
          <w:tcPr>
            <w:tcW w:w="1835"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92175.01</w:t>
            </w:r>
          </w:p>
        </w:tc>
        <w:tc>
          <w:tcPr>
            <w:tcW w:w="1835"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64899.75</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34"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其他业务收入（万元）</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60.28</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152.86</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100.14</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11.74</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34"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合计</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18481.61</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50350.88</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92275.15</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64911.49</w:t>
            </w:r>
          </w:p>
        </w:tc>
      </w:tr>
    </w:tbl>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表4-4 A公司2013—2016年收入增幅数据表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26"/>
        <w:gridCol w:w="2551"/>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年份</w:t>
            </w:r>
          </w:p>
        </w:tc>
        <w:tc>
          <w:tcPr>
            <w:tcW w:w="2126"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营业收入增幅（%）</w:t>
            </w:r>
          </w:p>
        </w:tc>
        <w:tc>
          <w:tcPr>
            <w:tcW w:w="255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净利润增幅（%）</w:t>
            </w:r>
          </w:p>
        </w:tc>
        <w:tc>
          <w:tcPr>
            <w:tcW w:w="2744"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主营业务毛利率（%）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2013年</w:t>
            </w:r>
          </w:p>
        </w:tc>
        <w:tc>
          <w:tcPr>
            <w:tcW w:w="2126"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2551"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w:t>
            </w:r>
          </w:p>
        </w:tc>
        <w:tc>
          <w:tcPr>
            <w:tcW w:w="2744" w:type="dxa"/>
            <w:tcBorders>
              <w:top w:val="single" w:color="auto" w:sz="8" w:space="0"/>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2014年</w:t>
            </w:r>
          </w:p>
        </w:tc>
        <w:tc>
          <w:tcPr>
            <w:tcW w:w="2126"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172.44</w:t>
            </w:r>
          </w:p>
        </w:tc>
        <w:tc>
          <w:tcPr>
            <w:tcW w:w="2551"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452.09</w:t>
            </w:r>
          </w:p>
        </w:tc>
        <w:tc>
          <w:tcPr>
            <w:tcW w:w="2744"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2015年</w:t>
            </w:r>
          </w:p>
        </w:tc>
        <w:tc>
          <w:tcPr>
            <w:tcW w:w="2126"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83.26</w:t>
            </w:r>
          </w:p>
        </w:tc>
        <w:tc>
          <w:tcPr>
            <w:tcW w:w="2551"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250.68</w:t>
            </w:r>
          </w:p>
        </w:tc>
        <w:tc>
          <w:tcPr>
            <w:tcW w:w="2744"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35.3</w:t>
            </w:r>
          </w:p>
        </w:tc>
      </w:tr>
    </w:tbl>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根据图表可以看到，A公司的主营业务收入为营业收入的主要组成部分，其他业务收入是A公司销售原材料边角料所得，A公司在2013年的主营业务收入只有18421.33万元，到2016年已经成倍增长到了64899.75万元，A公司2014年的营业收入增幅高达172.44%，2015年仍然有83.26%的大幅增长；而A公司的净利润更是成倍大幅度增长，2014年高达452.09%，2015年净利润的增幅虽有减缓，但仍然高达250.68%，基于2015年的期初数额高于2014年，所以2015年250.68%的增幅仍然代表A公司盈利能力极为强劲；主营业务毛利率2013年为30.77%，2014年为28.29%，2015年为35.3%，主营业务毛利率近三年数额稳中有进。从整体上来看，A公司在报告期内业绩一直呈现增加趋势，虽然这种趋势有所下降，但是考虑到比较基数在变大的因素，可以判断A公司盈利状况优良，经营状态极佳，这主要得益于A公司推出了新的产品，并产生了规模效应。</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但是，随着行业内竞争者增多，科技不断的高速发展，市场竞争越来越激烈，A公司目前所拥有的技术领先优势未必能一直保持下去，并且竞争者数量的增多也一定程度的影响了A公司目前所拥有的强势的议价能力。尤其是A公司所处行业不仅面临国内的竞争者，还有来自国际的竞争压力。</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此外，由于A公司目前的高毛利产品正在逐步走向成熟期，A公司必须持续提升其技术水平以保持现有销售水平和收入增长优势。而产品规模效应的边际效益优势也会随着市场产能释放而降低，A公司想要保持现有毛利率有一定的难度。所以，A公司在持续成长方面有较高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会计师事务所对A公司持续成长的风险评估在量化的测评实务中，多使用发展战略流程的测评打分表，由于持续成长的风险与A公司的营业收入、净利润、主营业务毛利率有关，所以从宏观上来看，会计师事务所针对此部分的测评执行的有效性程序的关键控制点在于公司是否编制了战略规划报告，并对战略规划进行合理的分解，同时制定了详细规范的战略实施计划，是否定期对战略规范的实施情况进行跟踪以及阶段性评估，出具评估报告，当战略规划需要进行适当调整时，公司是否按照相关制度要求进行审核、审批。根据实务情况，A公司有完整的战略实施计划，并且有阶段性评估报告，但是A公司战略调整的审核审批并未严格按照公司相关制度进行，由于A公司股东的实际控制人F直接和间接控股合计达64.93%，公司的战略计划主要由F决定，审核审批略微趋向于流程化。加之A公司目前的高毛利产品正在步入成熟期，企业竞争压力也在逐步增大，要想保持这种持续增长能力难度较大，审计工作组的人员对A公司战略计划的实现持保留态度。综合以上多重因素，注册会计师认为企业制度执行方面存在不足，对企业持续成长的评分为中等。</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4.3.1.3客户过于集中的风险</w:t>
      </w:r>
    </w:p>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表4-5 A公司2013—2016年前五名大客户合计营业收入占当期营业收入的比例表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1701"/>
        <w:gridCol w:w="1985"/>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年份</w:t>
            </w:r>
          </w:p>
        </w:tc>
        <w:tc>
          <w:tcPr>
            <w:tcW w:w="1559"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2013</w:t>
            </w:r>
          </w:p>
        </w:tc>
        <w:tc>
          <w:tcPr>
            <w:tcW w:w="170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2014</w:t>
            </w:r>
          </w:p>
        </w:tc>
        <w:tc>
          <w:tcPr>
            <w:tcW w:w="1985"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2015</w:t>
            </w:r>
          </w:p>
        </w:tc>
        <w:tc>
          <w:tcPr>
            <w:tcW w:w="1893"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比例（</w:t>
            </w:r>
            <w:r>
              <w:rPr>
                <w:rFonts w:ascii="Times New Roman" w:hAnsi="Times New Roman" w:cs="Times New Roman"/>
                <w:szCs w:val="21"/>
              </w:rPr>
              <w:t>%</w:t>
            </w:r>
            <w:r>
              <w:rPr>
                <w:rFonts w:ascii="Times New Roman" w:cs="Times New Roman" w:hAnsiTheme="minorEastAsia"/>
                <w:szCs w:val="21"/>
              </w:rPr>
              <w:t>）</w:t>
            </w:r>
          </w:p>
        </w:tc>
        <w:tc>
          <w:tcPr>
            <w:tcW w:w="1559"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49.41</w:t>
            </w:r>
          </w:p>
        </w:tc>
        <w:tc>
          <w:tcPr>
            <w:tcW w:w="1701"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63.30</w:t>
            </w:r>
          </w:p>
        </w:tc>
        <w:tc>
          <w:tcPr>
            <w:tcW w:w="1985"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72.65</w:t>
            </w:r>
          </w:p>
        </w:tc>
        <w:tc>
          <w:tcPr>
            <w:tcW w:w="1893"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63.41</w:t>
            </w:r>
          </w:p>
        </w:tc>
      </w:tr>
    </w:tbl>
    <w:p>
      <w:pPr>
        <w:spacing w:beforeLines="50" w:line="400" w:lineRule="exact"/>
        <w:jc w:val="center"/>
        <w:rPr>
          <w:rFonts w:ascii="Times New Roman" w:hAnsi="Times New Roman" w:eastAsia="宋体"/>
          <w:b/>
          <w:szCs w:val="21"/>
        </w:rPr>
      </w:pPr>
      <w:r>
        <w:rPr>
          <w:rFonts w:hint="eastAsia" w:asciiTheme="minorEastAsia" w:hAnsiTheme="minorEastAsia"/>
          <w:b/>
          <w:sz w:val="18"/>
          <w:szCs w:val="18"/>
        </w:rPr>
        <w:t>表4-6 A公司最大客户ATL公司贡献的收入占当期营业收入比例表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701"/>
        <w:gridCol w:w="1843"/>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年份</w:t>
            </w:r>
          </w:p>
        </w:tc>
        <w:tc>
          <w:tcPr>
            <w:tcW w:w="1842"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2013</w:t>
            </w:r>
          </w:p>
        </w:tc>
        <w:tc>
          <w:tcPr>
            <w:tcW w:w="1701"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2014</w:t>
            </w:r>
          </w:p>
        </w:tc>
        <w:tc>
          <w:tcPr>
            <w:tcW w:w="1843"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2015</w:t>
            </w:r>
          </w:p>
        </w:tc>
        <w:tc>
          <w:tcPr>
            <w:tcW w:w="2035"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1"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比例（</w:t>
            </w:r>
            <w:r>
              <w:rPr>
                <w:rFonts w:ascii="Times New Roman" w:hAnsi="Times New Roman" w:cs="Times New Roman"/>
                <w:szCs w:val="21"/>
              </w:rPr>
              <w:t>%</w:t>
            </w:r>
            <w:r>
              <w:rPr>
                <w:rFonts w:ascii="Times New Roman" w:cs="Times New Roman" w:hAnsiTheme="minorEastAsia"/>
                <w:szCs w:val="21"/>
              </w:rPr>
              <w:t>）</w:t>
            </w:r>
          </w:p>
        </w:tc>
        <w:tc>
          <w:tcPr>
            <w:tcW w:w="1842"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29.41</w:t>
            </w:r>
          </w:p>
        </w:tc>
        <w:tc>
          <w:tcPr>
            <w:tcW w:w="1701"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49.24</w:t>
            </w:r>
          </w:p>
        </w:tc>
        <w:tc>
          <w:tcPr>
            <w:tcW w:w="1843"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43.63</w:t>
            </w:r>
          </w:p>
        </w:tc>
        <w:tc>
          <w:tcPr>
            <w:tcW w:w="2035"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37.18</w:t>
            </w:r>
          </w:p>
        </w:tc>
      </w:tr>
    </w:tbl>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根据表格上数据显示，A公司的前五名大客户合计营业收入占当期营业收入的比例在2013年为49.41%，2014年为63.3%，2015年为72.65%，2016年为63.41%，对于A公司最大的客户ATL公司贡献的收入占当期营业收入的比例，在2013年达到了29.41%，2014年为49.24%，2015年为42.63，2016年为37.18%，由上面两张表格可以看出，A公司的收入主要来源于前五名大客户，尤其依赖于ATL公司，A公司对客户依赖性较强。但是，由于A公司的下游锂离子电池市场竞争格局比较稳固，A公司的客户集中分布与下游的市场集中分布情况一致，例如根据高工产研锂电研究所得报告，ATL公司2015年在全球锂离子电池市场所占份额约为25%，而在中国市场更是占据了31%的份额，不论是在全球还是在中国，ATL公司都位居第一，这与A公司对ATL公司的依赖性相一致，所以A公司的客户集中现象可以理解接受。</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但是这种客户集中性使得A公司担负了相应的风险，一旦这些主要客户业绩下滑或产品堆积，都会降低其对A公司的产品需求，使A公司收入发生大幅下滑，影响A公司的经营业绩。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于客户集中性的风险评估可结合销售流程的测评打分表来看，主要风险点在于销售政策和策略不当，对市场未来发展的预测有误，销售渠道管理不当等，可能导致销售受阻、库存过多、经营无法持续。A公司虽然目前业务状况良好，但由于对客户过度依赖，注册会计师将此处风险评估打分为较好。</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4.3.1.4原材料价格波动的风险</w:t>
      </w:r>
    </w:p>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表4-7 A公司2013—2016年营业成本中原材料占比表</w:t>
      </w:r>
    </w:p>
    <w:tbl>
      <w:tblPr>
        <w:tblStyle w:val="18"/>
        <w:tblW w:w="8522" w:type="dxa"/>
        <w:jc w:val="center"/>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1"/>
        <w:gridCol w:w="1701"/>
        <w:gridCol w:w="1842"/>
        <w:gridCol w:w="1843"/>
        <w:gridCol w:w="2035"/>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cs="Times New Roman" w:hAnsiTheme="minorEastAsia"/>
                <w:szCs w:val="21"/>
              </w:rPr>
              <w:t>年份</w:t>
            </w:r>
          </w:p>
        </w:tc>
        <w:tc>
          <w:tcPr>
            <w:tcW w:w="1701"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2013</w:t>
            </w:r>
          </w:p>
        </w:tc>
        <w:tc>
          <w:tcPr>
            <w:tcW w:w="1842"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2014</w:t>
            </w:r>
          </w:p>
        </w:tc>
        <w:tc>
          <w:tcPr>
            <w:tcW w:w="1843"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2015</w:t>
            </w:r>
          </w:p>
        </w:tc>
        <w:tc>
          <w:tcPr>
            <w:tcW w:w="2035" w:type="dxa"/>
            <w:tcBorders>
              <w:top w:val="single" w:color="auto" w:sz="18" w:space="0"/>
              <w:bottom w:val="single" w:color="auto" w:sz="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2016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ascii="Times New Roman" w:cs="Times New Roman" w:hAnsiTheme="minorEastAsia"/>
                <w:szCs w:val="21"/>
              </w:rPr>
              <w:t>比例（</w:t>
            </w:r>
            <w:r>
              <w:rPr>
                <w:rFonts w:ascii="Times New Roman" w:hAnsi="Times New Roman" w:cs="Times New Roman"/>
                <w:szCs w:val="21"/>
              </w:rPr>
              <w:t>%</w:t>
            </w:r>
            <w:r>
              <w:rPr>
                <w:rFonts w:ascii="Times New Roman" w:cs="Times New Roman" w:hAnsiTheme="minorEastAsia"/>
                <w:szCs w:val="21"/>
              </w:rPr>
              <w:t>）</w:t>
            </w:r>
          </w:p>
        </w:tc>
        <w:tc>
          <w:tcPr>
            <w:tcW w:w="1701"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73.02</w:t>
            </w:r>
          </w:p>
        </w:tc>
        <w:tc>
          <w:tcPr>
            <w:tcW w:w="1842"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75.75</w:t>
            </w:r>
          </w:p>
        </w:tc>
        <w:tc>
          <w:tcPr>
            <w:tcW w:w="1843"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69.29</w:t>
            </w:r>
          </w:p>
        </w:tc>
        <w:tc>
          <w:tcPr>
            <w:tcW w:w="2035" w:type="dxa"/>
            <w:tcBorders>
              <w:top w:val="single" w:color="auto" w:sz="8" w:space="0"/>
              <w:bottom w:val="single" w:color="auto" w:sz="18" w:space="0"/>
            </w:tcBorders>
          </w:tcPr>
          <w:p>
            <w:pPr>
              <w:spacing w:line="400" w:lineRule="exact"/>
              <w:jc w:val="center"/>
              <w:rPr>
                <w:rFonts w:ascii="Times New Roman" w:hAnsi="Times New Roman" w:cs="Times New Roman"/>
                <w:szCs w:val="21"/>
              </w:rPr>
            </w:pPr>
            <w:r>
              <w:rPr>
                <w:rFonts w:ascii="Times New Roman" w:hAnsi="Times New Roman" w:cs="Times New Roman"/>
                <w:szCs w:val="21"/>
              </w:rPr>
              <w:t>57.99</w:t>
            </w:r>
          </w:p>
        </w:tc>
      </w:tr>
    </w:tbl>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从表中可以看出，A公司营业成本中原材料占比高，2013年占比达73.02%，2014年占比为75.75%，2015年为69.29%，2016年为57.99%，根据公司的产品需求，公司外购原材料有石墨、沥青、焦类材料、铝箔、隔膜、陶瓷等。其中，焦类材料价格受到石油等原料价格影响，全球石油价格与供需关系不断波动，一直影响着焦类材料的价格，在石油价格上涨的时候，A公司需要提高技术创新压缩成本，并将这种价格上涨压力转移给下游市场，才能保证公司的净利润。但是市场竞争者增多，竞争压力不断增强，A公司想要通过提高价格转移原材料价格上涨压力具有一定的风险。A公司需要在确保市场占有率的情况下依然能保证收入的稳定增长，不可为了提价而丧失下游市场。</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原材料价格波动风险涉及多项测评评分项目，包括对采购流程的评估、对全面预算流程的评估、对财务管控流程的评估等。其中对采购流程的评估的主要控制点在于公司生产经营部门是否根据实际需求准确及时编制采购需求计划，是否建立采购价格数据库并定期开展重要物资的市场供求形势及价格走势商情分析；对全面预算流程的评估的主要控制点在于公司编制的年度全面预算是否与公司战略规划相匹配，并且是否形成了全方位的预算执行责任体系，实施不同期间的预算控制，对于超预算的资产采购是否实行严格的授权审批；对财务管控流程的评估主要控制点在于公司是否建立了财务信息管控的相关制度及财务风险预警机制。由于A公司主营产品的原材料价格受全球石油价格波动影响，而A公司并未建立采购价格数据库，虽然其建立了合格供应商名录，且目前在采购业务中有较为强势的议价能力，但针对全球石油价格的波动没有相应风险预警措施，所以审计人员认为A公司对于原材料价格制定的制度设计存在不足，评分为中等。</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4.3.1.5所得税优惠政策变动的风险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作为高新技术企业，目前享受国家优惠政策，如企业所得税优惠政策，A公司目前的此项税率为15%，如果未来国家税收政策变化，或者A公司无法继续享受15%税率的优惠，将会使得净利润发生直观的下降。所得税相关政策不属于公司内部制度范围，不适用于对A公司制度的测试评分表的机制，但因所得税政策变动会对A公司净利润产生较大影响，并且国家相关政策变动在注册会计师应考虑的的固有风险范畴内，所以注册会计师认为应考虑此处风险，评分为较好。</w:t>
      </w:r>
    </w:p>
    <w:p>
      <w:pPr>
        <w:pStyle w:val="4"/>
        <w:spacing w:before="156" w:line="400" w:lineRule="exact"/>
        <w:ind w:left="420"/>
        <w:rPr>
          <w:rFonts w:asciiTheme="minorEastAsia" w:hAnsiTheme="minorEastAsia"/>
          <w:kern w:val="0"/>
          <w:sz w:val="24"/>
          <w:szCs w:val="24"/>
        </w:rPr>
      </w:pPr>
      <w:bookmarkStart w:id="76" w:name="_Toc484702078"/>
      <w:bookmarkStart w:id="77" w:name="_Toc508192663"/>
      <w:r>
        <w:rPr>
          <w:rFonts w:asciiTheme="minorEastAsia" w:hAnsiTheme="minorEastAsia"/>
          <w:kern w:val="0"/>
          <w:sz w:val="24"/>
          <w:szCs w:val="24"/>
        </w:rPr>
        <w:t xml:space="preserve">4.3.2 </w:t>
      </w:r>
      <w:r>
        <w:rPr>
          <w:rFonts w:hint="eastAsia" w:asciiTheme="minorEastAsia" w:hAnsiTheme="minorEastAsia"/>
          <w:kern w:val="0"/>
          <w:sz w:val="24"/>
          <w:szCs w:val="24"/>
        </w:rPr>
        <w:t>控制风险</w:t>
      </w:r>
      <w:bookmarkEnd w:id="76"/>
      <w:r>
        <w:rPr>
          <w:rFonts w:hint="eastAsia" w:asciiTheme="minorEastAsia" w:hAnsiTheme="minorEastAsia"/>
          <w:kern w:val="0"/>
          <w:sz w:val="24"/>
          <w:szCs w:val="24"/>
        </w:rPr>
        <w:t>的评价</w:t>
      </w:r>
      <w:bookmarkEnd w:id="77"/>
      <w:r>
        <w:rPr>
          <w:rFonts w:asciiTheme="minorEastAsia" w:hAnsiTheme="minorEastAsia"/>
          <w:kern w:val="0"/>
          <w:sz w:val="24"/>
          <w:szCs w:val="24"/>
        </w:rPr>
        <w:t xml:space="preserve"> </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4.3.2.1研发业务管理的风险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作为一家高新技术企业，要想保持现有的市场领先优势，必须持续的提高公司拥有的技术创新能力，需要大量投入资金来支持研发创新工作，而新产品的研发本身就具有极大的风险。新产品研发过程中可能发生的失败的研发费用，市场推广以及市场对新产品的接受程度，都会直接影响到企业的业绩增长。一旦研发失败或新产品得不到市场认可，资金难以回流，容易出现资金链断裂，对公司的长远发展产生极大的威胁。</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鉴于A公司属于高新技术企业，所以注册会计师对于A公司研发业务管理的风险评估的关键控制点在于公司是否制定研发管理制度，对研发的过程、研发费用的归集、研发费用支出等环节的岗位职责、审批权限、工作流程是否进行了明确规范，是否制定研究成果验收和保护制度，对研发项目的技术验收标准、验收人员的资质、研发成果的保护等是否进行了明确规范。在执行有效性测试时，审计人员应关注公司是否根据实际需要，结合研发计划，提出研究项目立项申请，开展可行性研究，编制可行性研究报告；公司重大研究项目是否报董事会集体审议决策，是否跟踪检查研究项目的进展情况，阶段性评估研究过程和相关成果；公司是否对专利权、非专利技术、商业秘密及研发过程中的各项资料的借阅和使用作出了严格的授权审批。</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目前已拥有多项专利技术，公司对研发活动的投入大，所有研发活动都经过董事会集体审议决策，对研发成果及时申请专利进行保护，但由于A公司对科技研发活动的重视较高，所以研发费用支出环节的审批权高度集中，在追求审核速度的同时对审核程序有所简化，这种简化在一定程度上给资金未来回流带来了一定的风险，所以注册会计师对于A公司研发业务管理的风险评估为7分。</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4.3.2.2人才配置的风险</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的核心生产力是科技，而科技的载体是技术人才。A公司所处行业要求需要技术水平高、研发素质高、专业多领域复合型人才，这些人才在行业市场上非常重要，而行业内部对人才的争夺也极其激烈，也会有许多竞争对手公司来进行“挖墙脚”活动，公司需要通过合理的奖励机制来留住这些技术人才，保持公司的行业技术领先优势。一旦核心技术人员流失，不仅会造成公司现有核心技术的泄露，还会影响此后的研发活动，影响到公司长远的发展。</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人才配置风险的评估适用于人力资源流程测试评分表，A公司的人才配置风险主要是针对核心技术人员的配置风险，所以测试的关键控制点在于公司是否与核心技术人员签订劳动合同和保密协议，是否对研究成果归属、离职条件、离职移交程序、离职后保密义务、离职后竞业限制年限及违约责任等内容进行约定；公司针对核心技术人员是否有明确的薪酬分配方案及股权激励方案。</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根据实务情况，A公司设立人事行政部，统筹包括总公司和子公司在内的所有人力资源工作，公司总部人事行政部根据公司的发展战略，制定中长期人才战略规划、中高层管理人员的绩效考核和奖惩机制，推动总部和各子公司的人才储备、流动与培养工作，对于核心技术人员，A公司目前主要采取薪酬鼓励方式，对核心技术人员均签有保密协议，并且规定了严格的离职限定条件，但是鉴于A公司所处行业目前的激烈竞争压力及对人才的抢夺，审计人员认为仅仅靠薪酬激励留住核心技术人才不够充分，所以审计人员给A公司人才配置的风险评分为6分。</w:t>
      </w:r>
    </w:p>
    <w:p>
      <w:pPr>
        <w:pStyle w:val="4"/>
        <w:spacing w:before="156" w:line="400" w:lineRule="exact"/>
        <w:ind w:left="420"/>
        <w:rPr>
          <w:rFonts w:asciiTheme="minorEastAsia" w:hAnsiTheme="minorEastAsia"/>
          <w:kern w:val="0"/>
          <w:sz w:val="24"/>
          <w:szCs w:val="24"/>
        </w:rPr>
      </w:pPr>
      <w:bookmarkStart w:id="78" w:name="_Toc508192664"/>
      <w:r>
        <w:rPr>
          <w:rFonts w:asciiTheme="minorEastAsia" w:hAnsiTheme="minorEastAsia"/>
          <w:kern w:val="0"/>
          <w:sz w:val="24"/>
          <w:szCs w:val="24"/>
        </w:rPr>
        <w:t>4.3.</w:t>
      </w:r>
      <w:r>
        <w:rPr>
          <w:rFonts w:hint="eastAsia" w:asciiTheme="minorEastAsia" w:hAnsiTheme="minorEastAsia"/>
          <w:kern w:val="0"/>
          <w:sz w:val="24"/>
          <w:szCs w:val="24"/>
        </w:rPr>
        <w:t>3</w:t>
      </w:r>
      <w:r>
        <w:rPr>
          <w:rFonts w:asciiTheme="minorEastAsia" w:hAnsiTheme="minorEastAsia"/>
          <w:kern w:val="0"/>
          <w:sz w:val="24"/>
          <w:szCs w:val="24"/>
        </w:rPr>
        <w:t xml:space="preserve"> </w:t>
      </w:r>
      <w:r>
        <w:rPr>
          <w:rFonts w:hint="eastAsia" w:asciiTheme="minorEastAsia" w:hAnsiTheme="minorEastAsia"/>
          <w:kern w:val="0"/>
          <w:sz w:val="24"/>
          <w:szCs w:val="24"/>
        </w:rPr>
        <w:t>检查风险的控制</w:t>
      </w:r>
      <w:bookmarkEnd w:id="78"/>
      <w:r>
        <w:rPr>
          <w:rFonts w:asciiTheme="minorEastAsia" w:hAnsiTheme="minorEastAsia"/>
          <w:kern w:val="0"/>
          <w:sz w:val="24"/>
          <w:szCs w:val="24"/>
        </w:rPr>
        <w:t xml:space="preserve"> </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检查风险的分析主要是在前述已评估的固有风险和控制风险的基础上，注册会计师进行的审计业务风险控制。针对技术与市场不确定性带来的风险、持续成长的风险、客户过于集中的风险，本节将分析A公司应收账款的状况；针对原材料价格波动的风险，本节将主要分析存货情况；针对研发业务管理的风险、人才配置的风险，本节将分析无形资产的情况。</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4.3.3.1应收账款余额大及坏账的风险</w:t>
      </w:r>
    </w:p>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表4-8 截至2016年12月30日A公司的应收账款状况表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977"/>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时间</w:t>
            </w:r>
          </w:p>
        </w:tc>
        <w:tc>
          <w:tcPr>
            <w:tcW w:w="2977"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应收账款账面价值（万元）</w:t>
            </w:r>
          </w:p>
        </w:tc>
        <w:tc>
          <w:tcPr>
            <w:tcW w:w="3169"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cs="Times New Roman" w:hAnsiTheme="minorEastAsia"/>
                <w:szCs w:val="21"/>
              </w:rPr>
              <w:t>应收账款</w:t>
            </w:r>
            <w:r>
              <w:rPr>
                <w:rFonts w:ascii="Times New Roman" w:hAnsi="Times New Roman" w:cs="Times New Roman"/>
                <w:szCs w:val="21"/>
              </w:rPr>
              <w:t>/</w:t>
            </w:r>
            <w:r>
              <w:rPr>
                <w:rFonts w:ascii="Times New Roman" w:cs="Times New Roman" w:hAnsiTheme="minorEastAsia"/>
                <w:szCs w:val="21"/>
              </w:rPr>
              <w:t>总资产（</w:t>
            </w:r>
            <w:r>
              <w:rPr>
                <w:rFonts w:ascii="Times New Roman" w:hAnsi="Times New Roman" w:cs="Times New Roman"/>
                <w:szCs w:val="21"/>
              </w:rPr>
              <w:t>%</w:t>
            </w:r>
            <w:r>
              <w:rPr>
                <w:rFonts w:ascii="Times New Roman" w:cs="Times New Roman"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2016</w:t>
            </w:r>
            <w:r>
              <w:rPr>
                <w:rFonts w:ascii="Times New Roman" w:cs="Times New Roman" w:hAnsiTheme="minorEastAsia"/>
                <w:szCs w:val="21"/>
              </w:rPr>
              <w:t>年</w:t>
            </w:r>
            <w:r>
              <w:rPr>
                <w:rFonts w:ascii="Times New Roman" w:hAnsi="Times New Roman" w:cs="Times New Roman"/>
                <w:szCs w:val="21"/>
              </w:rPr>
              <w:t>12</w:t>
            </w:r>
            <w:r>
              <w:rPr>
                <w:rFonts w:ascii="Times New Roman" w:cs="Times New Roman" w:hAnsiTheme="minorEastAsia"/>
                <w:szCs w:val="21"/>
              </w:rPr>
              <w:t>月</w:t>
            </w:r>
            <w:r>
              <w:rPr>
                <w:rFonts w:ascii="Times New Roman" w:hAnsi="Times New Roman" w:cs="Times New Roman"/>
                <w:szCs w:val="21"/>
              </w:rPr>
              <w:t>30</w:t>
            </w:r>
            <w:r>
              <w:rPr>
                <w:rFonts w:ascii="Times New Roman" w:cs="Times New Roman" w:hAnsiTheme="minorEastAsia"/>
                <w:szCs w:val="21"/>
              </w:rPr>
              <w:t>日</w:t>
            </w:r>
          </w:p>
        </w:tc>
        <w:tc>
          <w:tcPr>
            <w:tcW w:w="2977"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41050.68</w:t>
            </w:r>
          </w:p>
        </w:tc>
        <w:tc>
          <w:tcPr>
            <w:tcW w:w="3169" w:type="dxa"/>
            <w:tcBorders>
              <w:top w:val="single" w:color="auto" w:sz="8" w:space="0"/>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26.59</w:t>
            </w:r>
          </w:p>
        </w:tc>
      </w:tr>
    </w:tbl>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根据上表的数据显示，截至2016年12月30日，A公司应收账款的账面价值为41050.68万元，应收账款占总资产的比例为26.59%，由于A公司2015年12月31日的应收账款账面价值为32478.58万元，所以笔者计算出A公司当期的应收账款周转率约为1.77次，此数值在行业内属于正常范围。注册会计师在审计A公司应收账款项目时，针对应收账款的存在、完整性、权利和义务、计价和分摊、列报和披露分别进行了实质性分析程序，从财务报表的整体角度分析，A公司应收账款与总资产的比例较大，应收账款增加速度快。根据对A公司财务报表其他科目的分析，笔者认为这种现象主要是因为A公司销售收入增加快，加之A公司在报告期内应收账款周转正常，所以认为这种情况尚属于合理。但如果下游客户经营异常发生财务困难状况，A公司的应收账款就会无法及时收回，影响到A公司资金链的循环，形成坏账，影响A公司进一步的资金投入与经营。</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于注册会计师而言，A公司应收账款这种潜在的影响资金链循环的风险虽然暂时不会影响到当期财务报表的审计，但注册会计师必须警惕这种风险，如果注册会计师没有关注到此类风险直接出具了无保留意见审计报告，在A公司上市成功后出现应收账款无法收回导致的资金链断裂的情况，证监会会对实施IPO审计的会计师事务所及注册会计师进行处罚。</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4.3.3.2存货余额大的风险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注册会计师对A公司进行存货审计，针对存货余额状况提出的风险主要体现为两个方面，一是下游客户的需求，下游行业产能过剩会直接决定下游客户对A公司产品的需求，下游客户需求量的减少会导致A公司出现存货堆积现象，直接影响到A公司存货的周转，并且阻碍了现金的回流，对A公司的资金链循环造成影响；二是A公司所处行业的科技水平发展，新科技的诞生及产品的升级都会使得A公司的大量存货出现大幅减值，影响企业的资金回收与现金回流。资金链循环受到影响就会导致进一步研发费用投入困难，从而形成恶性循环。所以审计人员需要关注存货的情况。下表为A公司2013-2016年存货情况表。</w:t>
      </w:r>
    </w:p>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表4-9 A公司2013—2016年存货情况表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时间</w:t>
            </w:r>
          </w:p>
        </w:tc>
        <w:tc>
          <w:tcPr>
            <w:tcW w:w="2024"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2013年末</w:t>
            </w:r>
          </w:p>
        </w:tc>
        <w:tc>
          <w:tcPr>
            <w:tcW w:w="1704"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2014年末</w:t>
            </w:r>
          </w:p>
        </w:tc>
        <w:tc>
          <w:tcPr>
            <w:tcW w:w="1705"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2015年末</w:t>
            </w:r>
          </w:p>
        </w:tc>
        <w:tc>
          <w:tcPr>
            <w:tcW w:w="1705" w:type="dxa"/>
            <w:tcBorders>
              <w:top w:val="single" w:color="auto" w:sz="18" w:space="0"/>
              <w:left w:val="nil"/>
              <w:bottom w:val="single" w:color="auto" w:sz="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2016年末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jc w:val="center"/>
        </w:trPr>
        <w:tc>
          <w:tcPr>
            <w:tcW w:w="1384" w:type="dxa"/>
            <w:tcBorders>
              <w:top w:val="single" w:color="auto" w:sz="8" w:space="0"/>
              <w:left w:val="nil"/>
              <w:bottom w:val="nil"/>
              <w:right w:val="nil"/>
            </w:tcBorders>
          </w:tcPr>
          <w:p>
            <w:pPr>
              <w:spacing w:line="400" w:lineRule="exact"/>
              <w:jc w:val="center"/>
              <w:rPr>
                <w:rFonts w:ascii="Times New Roman" w:hAnsi="Times New Roman" w:cs="Times New Roman"/>
                <w:szCs w:val="21"/>
              </w:rPr>
            </w:pPr>
          </w:p>
        </w:tc>
        <w:tc>
          <w:tcPr>
            <w:tcW w:w="2024" w:type="dxa"/>
            <w:tcBorders>
              <w:top w:val="single" w:color="auto" w:sz="8" w:space="0"/>
              <w:left w:val="nil"/>
              <w:bottom w:val="nil"/>
              <w:right w:val="nil"/>
            </w:tcBorders>
          </w:tcPr>
          <w:p>
            <w:pPr>
              <w:spacing w:line="400" w:lineRule="exact"/>
              <w:jc w:val="center"/>
              <w:rPr>
                <w:rFonts w:ascii="Times New Roman" w:hAnsi="Times New Roman" w:cs="Times New Roman"/>
                <w:szCs w:val="21"/>
              </w:rPr>
            </w:pPr>
          </w:p>
        </w:tc>
        <w:tc>
          <w:tcPr>
            <w:tcW w:w="1704" w:type="dxa"/>
            <w:tcBorders>
              <w:top w:val="single" w:color="auto" w:sz="8" w:space="0"/>
              <w:left w:val="nil"/>
              <w:bottom w:val="nil"/>
              <w:right w:val="nil"/>
            </w:tcBorders>
          </w:tcPr>
          <w:p>
            <w:pPr>
              <w:spacing w:line="400" w:lineRule="exact"/>
              <w:jc w:val="center"/>
              <w:rPr>
                <w:rFonts w:ascii="Times New Roman" w:hAnsi="Times New Roman" w:cs="Times New Roman"/>
                <w:szCs w:val="21"/>
              </w:rPr>
            </w:pPr>
          </w:p>
        </w:tc>
        <w:tc>
          <w:tcPr>
            <w:tcW w:w="1705" w:type="dxa"/>
            <w:tcBorders>
              <w:top w:val="single" w:color="auto" w:sz="8" w:space="0"/>
              <w:left w:val="nil"/>
              <w:bottom w:val="nil"/>
              <w:right w:val="nil"/>
            </w:tcBorders>
          </w:tcPr>
          <w:p>
            <w:pPr>
              <w:spacing w:line="400" w:lineRule="exact"/>
              <w:jc w:val="center"/>
              <w:rPr>
                <w:rFonts w:ascii="Times New Roman" w:hAnsi="Times New Roman" w:cs="Times New Roman"/>
                <w:szCs w:val="21"/>
              </w:rPr>
            </w:pPr>
          </w:p>
        </w:tc>
        <w:tc>
          <w:tcPr>
            <w:tcW w:w="1705" w:type="dxa"/>
            <w:tcBorders>
              <w:top w:val="single" w:color="auto" w:sz="8" w:space="0"/>
              <w:left w:val="nil"/>
              <w:bottom w:val="nil"/>
              <w:right w:val="nil"/>
            </w:tcBorders>
          </w:tcPr>
          <w:p>
            <w:pPr>
              <w:spacing w:line="40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存货净额（万元）</w:t>
            </w:r>
          </w:p>
        </w:tc>
        <w:tc>
          <w:tcPr>
            <w:tcW w:w="2024" w:type="dxa"/>
            <w:tcBorders>
              <w:top w:val="nil"/>
              <w:left w:val="nil"/>
              <w:bottom w:val="nil"/>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9967.67</w:t>
            </w:r>
          </w:p>
        </w:tc>
        <w:tc>
          <w:tcPr>
            <w:tcW w:w="1704" w:type="dxa"/>
            <w:tcBorders>
              <w:top w:val="nil"/>
              <w:left w:val="nil"/>
              <w:bottom w:val="nil"/>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17235.31</w:t>
            </w:r>
          </w:p>
        </w:tc>
        <w:tc>
          <w:tcPr>
            <w:tcW w:w="1705" w:type="dxa"/>
            <w:tcBorders>
              <w:top w:val="nil"/>
              <w:left w:val="nil"/>
              <w:bottom w:val="nil"/>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38004.47</w:t>
            </w:r>
          </w:p>
        </w:tc>
        <w:tc>
          <w:tcPr>
            <w:tcW w:w="1705" w:type="dxa"/>
            <w:tcBorders>
              <w:top w:val="nil"/>
              <w:left w:val="nil"/>
              <w:bottom w:val="nil"/>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59000.85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tcBorders>
              <w:top w:val="nil"/>
              <w:left w:val="nil"/>
              <w:bottom w:val="nil"/>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存货净额/资产总额（%）</w:t>
            </w:r>
          </w:p>
        </w:tc>
        <w:tc>
          <w:tcPr>
            <w:tcW w:w="2024" w:type="dxa"/>
            <w:tcBorders>
              <w:top w:val="nil"/>
              <w:left w:val="nil"/>
              <w:bottom w:val="nil"/>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28.15</w:t>
            </w:r>
          </w:p>
        </w:tc>
        <w:tc>
          <w:tcPr>
            <w:tcW w:w="1704" w:type="dxa"/>
            <w:tcBorders>
              <w:top w:val="nil"/>
              <w:left w:val="nil"/>
              <w:bottom w:val="nil"/>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33.42</w:t>
            </w:r>
          </w:p>
        </w:tc>
        <w:tc>
          <w:tcPr>
            <w:tcW w:w="1705" w:type="dxa"/>
            <w:tcBorders>
              <w:top w:val="nil"/>
              <w:left w:val="nil"/>
              <w:bottom w:val="nil"/>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33.76</w:t>
            </w:r>
          </w:p>
        </w:tc>
        <w:tc>
          <w:tcPr>
            <w:tcW w:w="1705" w:type="dxa"/>
            <w:tcBorders>
              <w:top w:val="nil"/>
              <w:left w:val="nil"/>
              <w:bottom w:val="nil"/>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38.22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tcBorders>
              <w:top w:val="nil"/>
              <w:left w:val="nil"/>
              <w:bottom w:val="single" w:color="auto" w:sz="18" w:space="0"/>
              <w:right w:val="nil"/>
            </w:tcBorders>
          </w:tcPr>
          <w:p>
            <w:pPr>
              <w:spacing w:line="400" w:lineRule="exact"/>
              <w:jc w:val="center"/>
              <w:rPr>
                <w:rFonts w:ascii="Times New Roman" w:hAnsi="Times New Roman" w:cs="Times New Roman"/>
                <w:szCs w:val="21"/>
              </w:rPr>
            </w:pPr>
            <w:r>
              <w:rPr>
                <w:rFonts w:ascii="Times New Roman" w:hAnsi="Times New Roman" w:cs="Times New Roman"/>
                <w:szCs w:val="21"/>
              </w:rPr>
              <w:t>发出商品/存货净额（%）</w:t>
            </w:r>
          </w:p>
        </w:tc>
        <w:tc>
          <w:tcPr>
            <w:tcW w:w="2024" w:type="dxa"/>
            <w:tcBorders>
              <w:top w:val="nil"/>
              <w:left w:val="nil"/>
              <w:bottom w:val="single" w:color="auto" w:sz="18" w:space="0"/>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38.03</w:t>
            </w:r>
          </w:p>
        </w:tc>
        <w:tc>
          <w:tcPr>
            <w:tcW w:w="1704" w:type="dxa"/>
            <w:tcBorders>
              <w:top w:val="nil"/>
              <w:left w:val="nil"/>
              <w:bottom w:val="single" w:color="auto" w:sz="18" w:space="0"/>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41.03</w:t>
            </w:r>
          </w:p>
        </w:tc>
        <w:tc>
          <w:tcPr>
            <w:tcW w:w="1705" w:type="dxa"/>
            <w:tcBorders>
              <w:top w:val="nil"/>
              <w:left w:val="nil"/>
              <w:bottom w:val="single" w:color="auto" w:sz="18" w:space="0"/>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44.38</w:t>
            </w:r>
          </w:p>
        </w:tc>
        <w:tc>
          <w:tcPr>
            <w:tcW w:w="1705" w:type="dxa"/>
            <w:tcBorders>
              <w:top w:val="nil"/>
              <w:left w:val="nil"/>
              <w:bottom w:val="single" w:color="auto" w:sz="18" w:space="0"/>
              <w:right w:val="nil"/>
            </w:tcBorders>
            <w:vAlign w:val="center"/>
          </w:tcPr>
          <w:p>
            <w:pPr>
              <w:spacing w:line="400" w:lineRule="exact"/>
              <w:jc w:val="center"/>
              <w:rPr>
                <w:rFonts w:ascii="Times New Roman" w:hAnsi="Times New Roman" w:cs="Times New Roman"/>
                <w:szCs w:val="21"/>
              </w:rPr>
            </w:pPr>
            <w:r>
              <w:rPr>
                <w:rFonts w:ascii="Times New Roman" w:hAnsi="Times New Roman" w:cs="Times New Roman"/>
                <w:szCs w:val="21"/>
              </w:rPr>
              <w:t>46.93</w:t>
            </w:r>
          </w:p>
        </w:tc>
      </w:tr>
    </w:tbl>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根据上表可以看出，A公司2013年年末存货净额为9967.67万元，2014年年末为17235.31万元，2015年年末为38004.47万元，2016年年末为59000.85万元，存货净额占资产总额的比例在2013年年末为28.15%，到2014年年末变为33.42%，2015年年末是33.76%，2016年年末为38.22%，从整体上来看，A公司存货占比较大，笔者计算出A公司2016年度存货周转率约为1.34次，仍属行业内正常范围。虽然在报告期内A公司的存货周转正常，但一旦市场出现新的技术产品、或者产品贬值、或者下游锂离子电池需求厂商对A公司的产品需求量下降，都会使得A公司产生存货堆积，存货难以变现成为A公司的现金流入，影响到A公司的资金链循环，进一步影响到A公司新一轮的科技研究与经营。此类风险如果变成现实，实施IPO审计的人员必然会受到证监会的处罚。</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4.3.3.3无形资产中专利占比偏小的风险</w:t>
      </w:r>
    </w:p>
    <w:p>
      <w:pPr>
        <w:spacing w:line="400" w:lineRule="exact"/>
        <w:ind w:firstLine="480" w:firstLineChars="200"/>
        <w:rPr>
          <w:rFonts w:ascii="Times New Roman" w:hAnsi="Times New Roman" w:eastAsia="宋体" w:cs="宋体"/>
          <w:color w:val="000000"/>
          <w:kern w:val="0"/>
          <w:sz w:val="24"/>
          <w:szCs w:val="23"/>
        </w:rPr>
      </w:pPr>
      <w:r>
        <w:rPr>
          <w:rFonts w:ascii="Times New Roman" w:hAnsi="Times New Roman" w:eastAsia="宋体" w:cs="宋体"/>
          <w:color w:val="000000"/>
          <w:kern w:val="0"/>
          <w:sz w:val="24"/>
          <w:szCs w:val="23"/>
        </w:rPr>
        <w:t xml:space="preserve"> </w:t>
      </w:r>
      <w:r>
        <w:rPr>
          <w:rFonts w:hint="eastAsia" w:ascii="Times New Roman" w:hAnsi="Times New Roman" w:eastAsia="宋体" w:cs="宋体"/>
          <w:color w:val="000000"/>
          <w:kern w:val="0"/>
          <w:sz w:val="24"/>
          <w:szCs w:val="23"/>
        </w:rPr>
        <w:t>由于A公司属于高新技术企业，以科技为核心竞争力，所以A公司拥有的专利等价值是与A公司的产品议价能力、市场份额、盈利能力等相关联的。截至2016年12月31日，A公司无形资产账面价值为5381.34万元，明细情况如下表。</w:t>
      </w:r>
    </w:p>
    <w:p>
      <w:pPr>
        <w:spacing w:beforeLines="50" w:line="400" w:lineRule="exact"/>
        <w:jc w:val="center"/>
        <w:rPr>
          <w:rFonts w:asciiTheme="minorEastAsia" w:hAnsiTheme="minorEastAsia"/>
          <w:b/>
          <w:sz w:val="18"/>
          <w:szCs w:val="18"/>
        </w:rPr>
      </w:pPr>
      <w:r>
        <w:rPr>
          <w:rFonts w:hint="eastAsia" w:asciiTheme="minorEastAsia" w:hAnsiTheme="minorEastAsia"/>
          <w:b/>
          <w:sz w:val="18"/>
          <w:szCs w:val="18"/>
        </w:rPr>
        <w:t>表4-10 A公司截至2016年12月31日无形资产明细情况表</w:t>
      </w:r>
    </w:p>
    <w:tbl>
      <w:tblPr>
        <w:tblStyle w:val="18"/>
        <w:tblW w:w="9174" w:type="dxa"/>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4"/>
        <w:gridCol w:w="1835"/>
        <w:gridCol w:w="1835"/>
        <w:gridCol w:w="1835"/>
        <w:gridCol w:w="1835"/>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34"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明细项目</w:t>
            </w:r>
          </w:p>
        </w:tc>
        <w:tc>
          <w:tcPr>
            <w:tcW w:w="1835"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账面原值</w:t>
            </w:r>
          </w:p>
        </w:tc>
        <w:tc>
          <w:tcPr>
            <w:tcW w:w="1835"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累计摊销</w:t>
            </w:r>
          </w:p>
        </w:tc>
        <w:tc>
          <w:tcPr>
            <w:tcW w:w="1835"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减值准备</w:t>
            </w:r>
          </w:p>
        </w:tc>
        <w:tc>
          <w:tcPr>
            <w:tcW w:w="1835" w:type="dxa"/>
            <w:tcBorders>
              <w:top w:val="single" w:color="auto" w:sz="18" w:space="0"/>
              <w:bottom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账面价值</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34"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土地使用权（万元）</w:t>
            </w:r>
          </w:p>
        </w:tc>
        <w:tc>
          <w:tcPr>
            <w:tcW w:w="1835"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5245.81</w:t>
            </w:r>
          </w:p>
        </w:tc>
        <w:tc>
          <w:tcPr>
            <w:tcW w:w="1835"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85.33</w:t>
            </w:r>
          </w:p>
        </w:tc>
        <w:tc>
          <w:tcPr>
            <w:tcW w:w="1835"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w:t>
            </w:r>
          </w:p>
        </w:tc>
        <w:tc>
          <w:tcPr>
            <w:tcW w:w="1835" w:type="dxa"/>
            <w:tcBorders>
              <w:top w:val="single" w:color="auto" w:sz="8" w:space="0"/>
            </w:tcBorders>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5160.48</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34"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专利（万元）</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283.02</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110.16</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172.86</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34"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其他（万元）</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55.86</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7.86</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48.00</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34"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合计（万元）</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5584.69</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203.35</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w:t>
            </w:r>
          </w:p>
        </w:tc>
        <w:tc>
          <w:tcPr>
            <w:tcW w:w="1835" w:type="dxa"/>
            <w:vAlign w:val="center"/>
          </w:tcPr>
          <w:p>
            <w:pPr>
              <w:spacing w:line="400" w:lineRule="exact"/>
              <w:jc w:val="center"/>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5381.34</w:t>
            </w:r>
          </w:p>
        </w:tc>
      </w:tr>
    </w:tbl>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根据表格上数据可见，A公司目前专利账面价值为172.86万元，占无形资产账面价值的比例为3.21%，虽然这个比例与其他企业相比属于正常范围，但如果A公司想要在越来越大的竞争压力下保持住现有市场份额，仍需加大研发力度。注册会计师在对研发费用进行审计时，需要获取充分的材料证明企业的确属于研发中，并且要审核研发的具体内容，防止企业为了研发而研发，实际目的却是少交所得税。结合A公司目前发展阶段，审计人员认为A公司虽然目前具备领先于大部分竞争对手的科技能力，但是未来是否能将这种优势保持下去仍然存在风险，这种风险影响到了审计人员对审计范围的决定以及重要性水平的制定。如果审计人员在此处不能保持专业怀疑态度警惕风险，直接出具了无保留意见审计报告，在企业成功上市后，这种风险一旦变成现实，损害到了广大股东的利益，会计师事务所和审计人员都会受到证监会的惩处。</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4.3.3.4审计人员职业道德的风险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对于任何一家拟上市公司而言，IPO成功都离不开会计师事务所的尽职尽责。目前市场上会计师事务所竞争激烈，尤其是IPO业务，具有很高的回报，更是各个注册会计师争夺的项目，在这种情况下，审计工作者的职业道德变得更为重要。注册会计师必须在高回报、高压力、高强度的工作中保持独立性，始终抱有职业怀疑的态度，尽职尽责的对拟上市公司的财务状况进行审计，出具恰当合理合法的审计报告，而不是为了上市成功就放弃职业道德，与存在严重问题的公司传统舞弊，企图对证监会隐瞒真实情况，蒙混过关。审计人员的职业道德是对公司上市成功的重要保障，会计师事务所作为独立的中介机构，要保障所有财务报表需求者的利益。</w:t>
      </w:r>
    </w:p>
    <w:p>
      <w:pPr>
        <w:spacing w:line="400" w:lineRule="exact"/>
        <w:rPr>
          <w:rFonts w:ascii="Times New Roman" w:hAnsi="Times New Roman" w:eastAsia="宋体"/>
          <w:sz w:val="24"/>
          <w:szCs w:val="23"/>
        </w:rPr>
      </w:pPr>
    </w:p>
    <w:p>
      <w:pPr>
        <w:spacing w:line="400" w:lineRule="exact"/>
        <w:rPr>
          <w:rFonts w:ascii="Times New Roman" w:hAnsi="Times New Roman" w:eastAsia="宋体"/>
          <w:sz w:val="24"/>
          <w:szCs w:val="23"/>
        </w:rPr>
      </w:pPr>
    </w:p>
    <w:p>
      <w:pPr>
        <w:widowControl/>
        <w:jc w:val="left"/>
        <w:rPr>
          <w:rFonts w:ascii="Times New Roman" w:hAnsi="Times New Roman" w:eastAsia="宋体"/>
          <w:b/>
          <w:bCs/>
          <w:kern w:val="0"/>
          <w:sz w:val="32"/>
          <w:szCs w:val="44"/>
        </w:rPr>
      </w:pPr>
      <w:bookmarkStart w:id="79" w:name="_Toc484702098"/>
      <w:r>
        <w:rPr>
          <w:rFonts w:ascii="Times New Roman" w:hAnsi="Times New Roman"/>
          <w:kern w:val="0"/>
        </w:rPr>
        <w:br w:type="page"/>
      </w:r>
    </w:p>
    <w:p>
      <w:pPr>
        <w:pStyle w:val="2"/>
        <w:spacing w:before="936" w:after="624" w:line="400" w:lineRule="exact"/>
        <w:rPr>
          <w:rFonts w:asciiTheme="minorEastAsia" w:hAnsiTheme="minorEastAsia" w:eastAsiaTheme="minorEastAsia"/>
          <w:kern w:val="0"/>
          <w:sz w:val="30"/>
          <w:szCs w:val="30"/>
        </w:rPr>
      </w:pPr>
      <w:bookmarkStart w:id="80" w:name="_Toc508192665"/>
      <w:r>
        <w:rPr>
          <w:rFonts w:asciiTheme="minorEastAsia" w:hAnsiTheme="minorEastAsia" w:eastAsiaTheme="minorEastAsia"/>
          <w:kern w:val="0"/>
          <w:sz w:val="30"/>
          <w:szCs w:val="30"/>
        </w:rPr>
        <w:t>5.</w:t>
      </w:r>
      <w:bookmarkEnd w:id="79"/>
      <w:r>
        <w:rPr>
          <w:rFonts w:hint="eastAsia" w:asciiTheme="minorEastAsia" w:hAnsiTheme="minorEastAsia" w:eastAsiaTheme="minorEastAsia"/>
          <w:kern w:val="0"/>
          <w:sz w:val="30"/>
          <w:szCs w:val="30"/>
        </w:rPr>
        <w:t>应对风险的控制对策</w:t>
      </w:r>
      <w:bookmarkEnd w:id="80"/>
      <w:r>
        <w:rPr>
          <w:rFonts w:asciiTheme="minorEastAsia" w:hAnsiTheme="minorEastAsia" w:eastAsiaTheme="minorEastAsia"/>
          <w:kern w:val="0"/>
          <w:sz w:val="30"/>
          <w:szCs w:val="30"/>
        </w:rPr>
        <w:t xml:space="preserve"> </w:t>
      </w:r>
    </w:p>
    <w:p>
      <w:pPr>
        <w:pStyle w:val="3"/>
        <w:spacing w:before="312" w:after="156" w:line="400" w:lineRule="exact"/>
        <w:rPr>
          <w:rFonts w:asciiTheme="minorEastAsia" w:hAnsiTheme="minorEastAsia" w:eastAsiaTheme="minorEastAsia"/>
          <w:kern w:val="0"/>
          <w:sz w:val="28"/>
          <w:szCs w:val="28"/>
        </w:rPr>
      </w:pPr>
      <w:bookmarkStart w:id="81" w:name="_Toc484702099"/>
      <w:bookmarkStart w:id="82" w:name="_Toc508192666"/>
      <w:r>
        <w:rPr>
          <w:rFonts w:asciiTheme="minorEastAsia" w:hAnsiTheme="minorEastAsia" w:eastAsiaTheme="minorEastAsia"/>
          <w:kern w:val="0"/>
          <w:sz w:val="28"/>
          <w:szCs w:val="28"/>
        </w:rPr>
        <w:t xml:space="preserve">5.1 </w:t>
      </w:r>
      <w:bookmarkEnd w:id="81"/>
      <w:r>
        <w:rPr>
          <w:rFonts w:hint="eastAsia" w:asciiTheme="minorEastAsia" w:hAnsiTheme="minorEastAsia" w:eastAsiaTheme="minorEastAsia"/>
          <w:kern w:val="0"/>
          <w:sz w:val="28"/>
          <w:szCs w:val="28"/>
        </w:rPr>
        <w:t>发行主体角度控制风险</w:t>
      </w:r>
      <w:bookmarkEnd w:id="82"/>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应对风险不仅仅应该从注册会计师的角度对检查风险进行控制，笔者认为，注册会计师应该在控制检查风险的同时对被审计单位提出建议，尤其是IPO审计的被审计单位，IPO审计周期长，三年一期的报表使被审计单位和会计师事务所保持有长久的合作关系，所以会计师事务所可以通过给被审计单位管理层提建议的方式，让被审计单位从自身角度控制固有风险，完善内部控制，主动内发性的降低风险。</w:t>
      </w:r>
    </w:p>
    <w:p>
      <w:pPr>
        <w:pStyle w:val="4"/>
        <w:spacing w:before="156" w:line="400" w:lineRule="exact"/>
        <w:ind w:left="420"/>
        <w:rPr>
          <w:rFonts w:asciiTheme="minorEastAsia" w:hAnsiTheme="minorEastAsia"/>
          <w:kern w:val="0"/>
          <w:sz w:val="24"/>
          <w:szCs w:val="24"/>
        </w:rPr>
      </w:pPr>
      <w:bookmarkStart w:id="83" w:name="_Toc508192667"/>
      <w:r>
        <w:rPr>
          <w:rFonts w:hint="eastAsia" w:asciiTheme="minorEastAsia" w:hAnsiTheme="minorEastAsia"/>
          <w:kern w:val="0"/>
          <w:sz w:val="24"/>
          <w:szCs w:val="24"/>
        </w:rPr>
        <w:t>5</w:t>
      </w:r>
      <w:r>
        <w:rPr>
          <w:rFonts w:asciiTheme="minorEastAsia" w:hAnsiTheme="minorEastAsia"/>
          <w:kern w:val="0"/>
          <w:sz w:val="24"/>
          <w:szCs w:val="24"/>
        </w:rPr>
        <w:t>.</w:t>
      </w:r>
      <w:r>
        <w:rPr>
          <w:rFonts w:hint="eastAsia" w:asciiTheme="minorEastAsia" w:hAnsiTheme="minorEastAsia"/>
          <w:kern w:val="0"/>
          <w:sz w:val="24"/>
          <w:szCs w:val="24"/>
        </w:rPr>
        <w:t>1</w:t>
      </w:r>
      <w:r>
        <w:rPr>
          <w:rFonts w:asciiTheme="minorEastAsia" w:hAnsiTheme="minorEastAsia"/>
          <w:kern w:val="0"/>
          <w:sz w:val="24"/>
          <w:szCs w:val="24"/>
        </w:rPr>
        <w:t>.</w:t>
      </w:r>
      <w:r>
        <w:rPr>
          <w:rFonts w:hint="eastAsia" w:asciiTheme="minorEastAsia" w:hAnsiTheme="minorEastAsia"/>
          <w:kern w:val="0"/>
          <w:sz w:val="24"/>
          <w:szCs w:val="24"/>
        </w:rPr>
        <w:t>1</w:t>
      </w:r>
      <w:r>
        <w:rPr>
          <w:rFonts w:asciiTheme="minorEastAsia" w:hAnsiTheme="minorEastAsia"/>
          <w:kern w:val="0"/>
          <w:sz w:val="24"/>
          <w:szCs w:val="24"/>
        </w:rPr>
        <w:t xml:space="preserve"> </w:t>
      </w:r>
      <w:r>
        <w:rPr>
          <w:rFonts w:hint="eastAsia" w:asciiTheme="minorEastAsia" w:hAnsiTheme="minorEastAsia"/>
          <w:kern w:val="0"/>
          <w:sz w:val="24"/>
          <w:szCs w:val="24"/>
        </w:rPr>
        <w:t>发行主体对固有风险的控制</w:t>
      </w:r>
      <w:bookmarkEnd w:id="83"/>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5.1.1.1提高与供应商的对话权，锁定原材料价格</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目前在行业市场上处于领军位置，在会计师对其进行审计的过程中，发现A公司与供应商的对话能力极强，拥有较强势的议价能力。在这种情况下，A公司维持盈利稳定的另一个方法是降低成本，通过这种强势的议价能力来与供应商商定，锁定部分原材料价格，这样可以排除部分原材料价格波动性大而导致的成本上升的风险。</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此外，A公司控制成本还应锁定风险。例如A公司所需的一种原材料——焦类产品，其价格波动受到国际上的石油价格的影响，虽然A公司无法控制国际上的石油价格变动，但A公司可以提前做好风险对冲的工作来锁定风险，变相的降低成本，锁定了企业的损失范围与风险范畴。</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5.1.1.2提高与客户的对话权，减少应收账款交易方式</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对A公司的财务报表进行分析的过程中发现，A公司应收账款占比较高，这与A公司客户集中的特点有关，A公司的发展在一定程度上被市场强制性的与下游锂离子电池需求厂商的经营状况捆绑在了一起，大客户对话能力强，应收账款的交易方式就多，虽然目前应收账款周转良好，但依然存在一定的风险。</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应收账款虽然是企业业务发生并且获得收益的一种证明，但是这些数字仅仅是存在于账面上的数字，在没有转换成现金流入之前，并不能很好的服务于企业进一步的生产经营。现金是一个企业的灵魂，只有现金的流入才能为企业下一步的经营生产提供原动力。所以，A公司应该加强科技创新，提高产品的质量水平，当A公司的产品不仅仅领先于其他竞争者，还可以达到质量无可替代的程度的时候，A公司与客户的对话权就会提高，A公司拥有了更强势一些的对话能力后，就可以要求现销现购甚至于预付款后交货的交易模式，这种交易模式减少了应收账款，降低了坏账风险，现金更早更快的流入企业，促进了企业新一轮研发活动的开展，有利于企业长远的发展。</w:t>
      </w:r>
    </w:p>
    <w:p>
      <w:pPr>
        <w:pStyle w:val="4"/>
        <w:spacing w:before="156" w:line="400" w:lineRule="exact"/>
        <w:ind w:left="420"/>
        <w:rPr>
          <w:rFonts w:asciiTheme="minorEastAsia" w:hAnsiTheme="minorEastAsia"/>
          <w:kern w:val="0"/>
          <w:sz w:val="24"/>
          <w:szCs w:val="24"/>
        </w:rPr>
      </w:pPr>
      <w:bookmarkStart w:id="84" w:name="_Toc508192668"/>
      <w:r>
        <w:rPr>
          <w:rFonts w:hint="eastAsia" w:asciiTheme="minorEastAsia" w:hAnsiTheme="minorEastAsia"/>
          <w:kern w:val="0"/>
          <w:sz w:val="24"/>
          <w:szCs w:val="24"/>
        </w:rPr>
        <w:t>5</w:t>
      </w:r>
      <w:r>
        <w:rPr>
          <w:rFonts w:asciiTheme="minorEastAsia" w:hAnsiTheme="minorEastAsia"/>
          <w:kern w:val="0"/>
          <w:sz w:val="24"/>
          <w:szCs w:val="24"/>
        </w:rPr>
        <w:t>.</w:t>
      </w:r>
      <w:r>
        <w:rPr>
          <w:rFonts w:hint="eastAsia" w:asciiTheme="minorEastAsia" w:hAnsiTheme="minorEastAsia"/>
          <w:kern w:val="0"/>
          <w:sz w:val="24"/>
          <w:szCs w:val="24"/>
        </w:rPr>
        <w:t>1</w:t>
      </w:r>
      <w:r>
        <w:rPr>
          <w:rFonts w:asciiTheme="minorEastAsia" w:hAnsiTheme="minorEastAsia"/>
          <w:kern w:val="0"/>
          <w:sz w:val="24"/>
          <w:szCs w:val="24"/>
        </w:rPr>
        <w:t>.</w:t>
      </w:r>
      <w:r>
        <w:rPr>
          <w:rFonts w:hint="eastAsia" w:asciiTheme="minorEastAsia" w:hAnsiTheme="minorEastAsia"/>
          <w:kern w:val="0"/>
          <w:sz w:val="24"/>
          <w:szCs w:val="24"/>
        </w:rPr>
        <w:t>2发行主体对控制风险的控制</w:t>
      </w:r>
      <w:bookmarkEnd w:id="84"/>
      <w:r>
        <w:rPr>
          <w:rFonts w:asciiTheme="minorEastAsia" w:hAnsiTheme="minorEastAsia"/>
          <w:kern w:val="0"/>
          <w:sz w:val="24"/>
          <w:szCs w:val="24"/>
        </w:rPr>
        <w:t xml:space="preserve"> </w:t>
      </w:r>
    </w:p>
    <w:p>
      <w:pPr>
        <w:spacing w:line="400" w:lineRule="exac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5.1.2.1提高企业研发能力，稳定企业在行业的领先地位</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作为高新技术行业中的企业，保持企业在行业中的领先地位的最好办法就是提高企业研发能力。高新技术企业以科技创新能力为核心生产力，提高研发能力不仅是促进了当期的生产经营，有利于产品升级、降低成本，获得更高的利润，更有利于长久的保持市场的占有率，有利于企业的成长与发展。企业科技创新能力的每一次进步都是投资者投入资本回流的最好保障，这种情况下会增强现有投资人的信心，也会吸引潜在投资者的目光，有利于企业获得更多的资本支撑，从而可以更好的进行下一步的研发创新活动，形成良性循环，让企业呈现良好成长形式。</w:t>
      </w:r>
    </w:p>
    <w:p>
      <w:pPr>
        <w:autoSpaceDE w:val="0"/>
        <w:autoSpaceDN w:val="0"/>
        <w:adjustRightInd w:val="0"/>
        <w:spacing w:line="400" w:lineRule="exact"/>
        <w:jc w:val="lef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5.1.2.2通过股权激励方式刺激新产品的研发</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A公司作为一家高新技术企业，科技是核心生产力，而科技依附于技术人才，留住现有核心技术人才，吸引更多其他的核心技术人才，是A公司健康发展壮大的重要保障。对于人才的激励方式，大多数企业采用的手段包括股权激励。股权激励使得核心技术人才不仅仅是为企业服务，更是成为了企业的拥有者，为自己打工必将努力于为他人打工，当核心技术人员变成了企业的所有者之一的时候，为了促进企业的股权价值升高，他们必将更为努力的进行研发活动，同时避免了人才流失而导致的泄露企业核心科技的风险。在股权激励的模式下，核心技术人才会不遗余力的研发新产品，促进企业血液的更新，有利于企业保持行业领先地位，占据市场份额，获得更高的收益。</w:t>
      </w:r>
    </w:p>
    <w:p>
      <w:pPr>
        <w:autoSpaceDE w:val="0"/>
        <w:autoSpaceDN w:val="0"/>
        <w:adjustRightInd w:val="0"/>
        <w:spacing w:line="400" w:lineRule="exact"/>
        <w:jc w:val="left"/>
        <w:rPr>
          <w:rFonts w:cs="宋体" w:asciiTheme="minorEastAsia" w:hAnsiTheme="minorEastAsia"/>
          <w:b/>
          <w:color w:val="000000"/>
          <w:kern w:val="0"/>
          <w:sz w:val="24"/>
          <w:szCs w:val="23"/>
        </w:rPr>
      </w:pPr>
      <w:r>
        <w:rPr>
          <w:rFonts w:hint="eastAsia" w:cs="宋体" w:asciiTheme="minorEastAsia" w:hAnsiTheme="minorEastAsia"/>
          <w:b/>
          <w:color w:val="000000"/>
          <w:kern w:val="0"/>
          <w:sz w:val="24"/>
          <w:szCs w:val="23"/>
        </w:rPr>
        <w:t>5.1.2.3通过薪酬激励方式留住核心技术人员</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除了股权激励方式，薪酬激励也是必要的。股权激励增强了核心技术人员的主人翁意识，薪酬激励则是更为直观的刺激了核心技术人员的工作热情。薪酬激励方式通过比股权更为直白的方式，刺激核心技术人员留在A公司持久的服务。此外，薪酬激励方式在一定程度上增加了其他竞争对手争夺人才资源的难度，也可以更加吸引到行业内其他的技术人才，有利于企业研发活动的进行，有利于企业长远的发展。</w:t>
      </w:r>
    </w:p>
    <w:p>
      <w:pPr>
        <w:pStyle w:val="3"/>
        <w:spacing w:before="312" w:after="156" w:line="400" w:lineRule="exact"/>
        <w:rPr>
          <w:rFonts w:asciiTheme="minorEastAsia" w:hAnsiTheme="minorEastAsia" w:eastAsiaTheme="minorEastAsia"/>
          <w:kern w:val="0"/>
          <w:sz w:val="28"/>
          <w:szCs w:val="28"/>
        </w:rPr>
      </w:pPr>
      <w:bookmarkStart w:id="85" w:name="_Toc484702100"/>
      <w:bookmarkStart w:id="86" w:name="_Toc508192669"/>
      <w:r>
        <w:rPr>
          <w:rFonts w:asciiTheme="minorEastAsia" w:hAnsiTheme="minorEastAsia" w:eastAsiaTheme="minorEastAsia"/>
          <w:kern w:val="0"/>
          <w:sz w:val="28"/>
          <w:szCs w:val="28"/>
        </w:rPr>
        <w:t xml:space="preserve">5.2 </w:t>
      </w:r>
      <w:bookmarkEnd w:id="85"/>
      <w:r>
        <w:rPr>
          <w:rFonts w:hint="eastAsia" w:asciiTheme="minorEastAsia" w:hAnsiTheme="minorEastAsia" w:eastAsiaTheme="minorEastAsia"/>
          <w:kern w:val="0"/>
          <w:sz w:val="28"/>
          <w:szCs w:val="28"/>
        </w:rPr>
        <w:t>会计师事务所应提高IPO审计质量</w:t>
      </w:r>
      <w:bookmarkEnd w:id="86"/>
    </w:p>
    <w:p>
      <w:pPr>
        <w:pStyle w:val="4"/>
        <w:spacing w:before="156" w:line="400" w:lineRule="exact"/>
        <w:ind w:left="420"/>
        <w:rPr>
          <w:rFonts w:ascii="Times New Roman" w:hAnsi="Times New Roman" w:eastAsia="宋体"/>
          <w:kern w:val="0"/>
          <w:sz w:val="24"/>
          <w:szCs w:val="24"/>
        </w:rPr>
      </w:pPr>
      <w:bookmarkStart w:id="87" w:name="_Toc508192670"/>
      <w:r>
        <w:rPr>
          <w:rFonts w:hint="eastAsia" w:asciiTheme="minorEastAsia" w:hAnsiTheme="minorEastAsia"/>
          <w:kern w:val="0"/>
          <w:sz w:val="24"/>
          <w:szCs w:val="24"/>
        </w:rPr>
        <w:t>5</w:t>
      </w:r>
      <w:r>
        <w:rPr>
          <w:rFonts w:asciiTheme="minorEastAsia" w:hAnsiTheme="minorEastAsia"/>
          <w:kern w:val="0"/>
          <w:sz w:val="24"/>
          <w:szCs w:val="24"/>
        </w:rPr>
        <w:t>.</w:t>
      </w:r>
      <w:r>
        <w:rPr>
          <w:rFonts w:hint="eastAsia" w:asciiTheme="minorEastAsia" w:hAnsiTheme="minorEastAsia"/>
          <w:kern w:val="0"/>
          <w:sz w:val="24"/>
          <w:szCs w:val="24"/>
        </w:rPr>
        <w:t>2</w:t>
      </w:r>
      <w:r>
        <w:rPr>
          <w:rFonts w:asciiTheme="minorEastAsia" w:hAnsiTheme="minorEastAsia"/>
          <w:kern w:val="0"/>
          <w:sz w:val="24"/>
          <w:szCs w:val="24"/>
        </w:rPr>
        <w:t>.</w:t>
      </w:r>
      <w:r>
        <w:rPr>
          <w:rFonts w:hint="eastAsia" w:asciiTheme="minorEastAsia" w:hAnsiTheme="minorEastAsia"/>
          <w:kern w:val="0"/>
          <w:sz w:val="24"/>
          <w:szCs w:val="24"/>
        </w:rPr>
        <w:t>1建立严格的控制与审核复核制度</w:t>
      </w:r>
      <w:bookmarkEnd w:id="87"/>
    </w:p>
    <w:p>
      <w:pPr>
        <w:spacing w:line="400" w:lineRule="exact"/>
        <w:ind w:firstLine="480" w:firstLineChars="200"/>
        <w:rPr>
          <w:rFonts w:asciiTheme="minorEastAsia" w:hAnsiTheme="minorEastAsia"/>
          <w:sz w:val="24"/>
          <w:szCs w:val="24"/>
        </w:rPr>
      </w:pPr>
      <w:r>
        <w:rPr>
          <w:rFonts w:hint="eastAsia" w:ascii="Times New Roman" w:hAnsi="Times New Roman" w:eastAsia="宋体" w:cs="宋体"/>
          <w:color w:val="000000"/>
          <w:kern w:val="0"/>
          <w:sz w:val="24"/>
          <w:szCs w:val="23"/>
        </w:rPr>
        <w:t>对于事务所来说，要健全审核复核制度。在很多的实务工作中，由于时间紧、任务重等外在压力，事务所的复核制度会变成走马观花的形式，尤其是工作量大、要求高、压力大的IPO审计业务。对此，会计师事务所必须健全审计质量控制体系，在审核复核阶段需要更加的严格严谨，确保出具准确无误合理合法的IPO审计报告，为财务报表使用者及审计报告需求者提供合理保证前提下的准确信息。</w:t>
      </w:r>
    </w:p>
    <w:p>
      <w:pPr>
        <w:pStyle w:val="4"/>
        <w:spacing w:before="156" w:line="400" w:lineRule="exact"/>
        <w:ind w:left="420"/>
        <w:rPr>
          <w:rFonts w:asciiTheme="minorEastAsia" w:hAnsiTheme="minorEastAsia"/>
          <w:kern w:val="0"/>
          <w:sz w:val="24"/>
          <w:szCs w:val="24"/>
        </w:rPr>
      </w:pPr>
      <w:bookmarkStart w:id="88" w:name="_Toc508192671"/>
      <w:r>
        <w:rPr>
          <w:rFonts w:hint="eastAsia" w:asciiTheme="minorEastAsia" w:hAnsiTheme="minorEastAsia"/>
          <w:kern w:val="0"/>
          <w:sz w:val="24"/>
          <w:szCs w:val="24"/>
        </w:rPr>
        <w:t>5</w:t>
      </w:r>
      <w:r>
        <w:rPr>
          <w:rFonts w:asciiTheme="minorEastAsia" w:hAnsiTheme="minorEastAsia"/>
          <w:kern w:val="0"/>
          <w:sz w:val="24"/>
          <w:szCs w:val="24"/>
        </w:rPr>
        <w:t>.</w:t>
      </w:r>
      <w:r>
        <w:rPr>
          <w:rFonts w:hint="eastAsia" w:asciiTheme="minorEastAsia" w:hAnsiTheme="minorEastAsia"/>
          <w:kern w:val="0"/>
          <w:sz w:val="24"/>
          <w:szCs w:val="24"/>
        </w:rPr>
        <w:t>2</w:t>
      </w:r>
      <w:r>
        <w:rPr>
          <w:rFonts w:asciiTheme="minorEastAsia" w:hAnsiTheme="minorEastAsia"/>
          <w:kern w:val="0"/>
          <w:sz w:val="24"/>
          <w:szCs w:val="24"/>
        </w:rPr>
        <w:t>.</w:t>
      </w:r>
      <w:r>
        <w:rPr>
          <w:rFonts w:hint="eastAsia" w:asciiTheme="minorEastAsia" w:hAnsiTheme="minorEastAsia"/>
          <w:kern w:val="0"/>
          <w:sz w:val="24"/>
          <w:szCs w:val="24"/>
        </w:rPr>
        <w:t>2加强审计人员的道德素养培养</w:t>
      </w:r>
      <w:bookmarkEnd w:id="88"/>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在IPO审计的过程中，审计工作者的职业道德素养尤为重要。IPO审计回报高、审计目的明确，注册会计师在这种高收入的诱惑下必须保持高标准的职业道德要求，严格严谨的开展审计工作，保持会计师应有的独立性。</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此外，IPO审计耗时久，周期长，在审计业务进行的过程中，相关审计政策随时可能发生变化，这要求了审计工作者必须关心政策变化，保持高度的专业性。复合型专业人才是最适合IPO审计业务的工作者。会计师事务所应该注重对所里会计师们的专业培训及复合型培训，挑选优良的人才加入IPO审计项目组，这既是对拟上市公司的负责，也是对广大审计报告需求者的负责，还是对事务所本身的负责。</w:t>
      </w:r>
    </w:p>
    <w:p>
      <w:pPr>
        <w:pStyle w:val="3"/>
        <w:spacing w:before="312" w:after="156" w:line="400" w:lineRule="exact"/>
        <w:rPr>
          <w:rFonts w:asciiTheme="minorEastAsia" w:hAnsiTheme="minorEastAsia" w:eastAsiaTheme="minorEastAsia"/>
          <w:kern w:val="0"/>
          <w:sz w:val="28"/>
          <w:szCs w:val="28"/>
        </w:rPr>
      </w:pPr>
      <w:bookmarkStart w:id="89" w:name="_Toc508192672"/>
      <w:r>
        <w:rPr>
          <w:rFonts w:asciiTheme="minorEastAsia" w:hAnsiTheme="minorEastAsia" w:eastAsiaTheme="minorEastAsia"/>
          <w:kern w:val="0"/>
          <w:sz w:val="28"/>
          <w:szCs w:val="28"/>
        </w:rPr>
        <w:t>5.</w:t>
      </w:r>
      <w:r>
        <w:rPr>
          <w:rFonts w:hint="eastAsia" w:asciiTheme="minorEastAsia" w:hAnsiTheme="minorEastAsia" w:eastAsiaTheme="minorEastAsia"/>
          <w:kern w:val="0"/>
          <w:sz w:val="28"/>
          <w:szCs w:val="28"/>
        </w:rPr>
        <w:t>3</w:t>
      </w:r>
      <w:r>
        <w:rPr>
          <w:rFonts w:asciiTheme="minorEastAsia" w:hAnsiTheme="minorEastAsia" w:eastAsiaTheme="minorEastAsia"/>
          <w:kern w:val="0"/>
          <w:sz w:val="28"/>
          <w:szCs w:val="28"/>
        </w:rPr>
        <w:t xml:space="preserve"> </w:t>
      </w:r>
      <w:r>
        <w:rPr>
          <w:rFonts w:hint="eastAsia" w:asciiTheme="minorEastAsia" w:hAnsiTheme="minorEastAsia" w:eastAsiaTheme="minorEastAsia"/>
          <w:kern w:val="0"/>
          <w:sz w:val="28"/>
          <w:szCs w:val="28"/>
        </w:rPr>
        <w:t>官方为IPO审计营造的外部环境</w:t>
      </w:r>
      <w:bookmarkEnd w:id="89"/>
    </w:p>
    <w:p>
      <w:pPr>
        <w:pStyle w:val="4"/>
        <w:spacing w:before="156" w:line="400" w:lineRule="exact"/>
        <w:ind w:left="420"/>
        <w:rPr>
          <w:rFonts w:asciiTheme="minorEastAsia" w:hAnsiTheme="minorEastAsia"/>
          <w:kern w:val="0"/>
          <w:sz w:val="24"/>
          <w:szCs w:val="24"/>
        </w:rPr>
      </w:pPr>
      <w:bookmarkStart w:id="90" w:name="_Toc508192673"/>
      <w:r>
        <w:rPr>
          <w:rFonts w:hint="eastAsia" w:asciiTheme="minorEastAsia" w:hAnsiTheme="minorEastAsia"/>
          <w:kern w:val="0"/>
          <w:sz w:val="24"/>
          <w:szCs w:val="24"/>
        </w:rPr>
        <w:t>5</w:t>
      </w:r>
      <w:r>
        <w:rPr>
          <w:rFonts w:asciiTheme="minorEastAsia" w:hAnsiTheme="minorEastAsia"/>
          <w:kern w:val="0"/>
          <w:sz w:val="24"/>
          <w:szCs w:val="24"/>
        </w:rPr>
        <w:t>.</w:t>
      </w:r>
      <w:r>
        <w:rPr>
          <w:rFonts w:hint="eastAsia" w:asciiTheme="minorEastAsia" w:hAnsiTheme="minorEastAsia"/>
          <w:kern w:val="0"/>
          <w:sz w:val="24"/>
          <w:szCs w:val="24"/>
        </w:rPr>
        <w:t>3</w:t>
      </w:r>
      <w:r>
        <w:rPr>
          <w:rFonts w:asciiTheme="minorEastAsia" w:hAnsiTheme="minorEastAsia"/>
          <w:kern w:val="0"/>
          <w:sz w:val="24"/>
          <w:szCs w:val="24"/>
        </w:rPr>
        <w:t>.</w:t>
      </w:r>
      <w:r>
        <w:rPr>
          <w:rFonts w:hint="eastAsia" w:asciiTheme="minorEastAsia" w:hAnsiTheme="minorEastAsia"/>
          <w:kern w:val="0"/>
          <w:sz w:val="24"/>
          <w:szCs w:val="24"/>
        </w:rPr>
        <w:t>1政府要健全相关法律法规</w:t>
      </w:r>
      <w:bookmarkEnd w:id="90"/>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政府应该针对IPO业务建立更为完善的法律法规等相关制度体系。一方面，必须规范IPO业务相关的中介机构的工作行为，另一方面，需要监督拟上市公司及已上市公司的经营合法性，对于违反法律法规的相关人员，必须处以严格的惩罚，不仅仅是要让失职者为自己的违法行为付出相应的代价，更要警示所有的从业人员必须遵守法律法规，一切工作行为都应该在合法合规的前提下进行。</w:t>
      </w:r>
    </w:p>
    <w:p>
      <w:pPr>
        <w:spacing w:line="400" w:lineRule="exact"/>
        <w:ind w:firstLine="480" w:firstLineChars="200"/>
        <w:rPr>
          <w:rFonts w:asciiTheme="minorEastAsia" w:hAnsiTheme="minorEastAsia"/>
          <w:sz w:val="24"/>
          <w:szCs w:val="24"/>
        </w:rPr>
      </w:pPr>
      <w:r>
        <w:rPr>
          <w:rFonts w:hint="eastAsia" w:ascii="Times New Roman" w:hAnsi="Times New Roman" w:eastAsia="宋体" w:cs="宋体"/>
          <w:color w:val="000000"/>
          <w:kern w:val="0"/>
          <w:sz w:val="24"/>
          <w:szCs w:val="23"/>
        </w:rPr>
        <w:t>以定向增发为例，2017年2月15日，中国证监会为了规范上市公司非公开发行股票行为，根据《上市公司证券发行管理办法》（证监会令第30号）的有关规定，修订了《上市公司非公开发行股票实施细则》。证监会一公布了《关于修订&lt;上市公司非公开发行股票实施细则&gt;的决定》，立刻就影响了大批准备开展定增业务的公司。新规则中将定增的定价基准日规定为了本次非公开发行股票发行期的首日，还要求了上市公司的融资金额不得超过前次融资以来上市公司给予投资者现金分红金额的两倍等。这一系列的政策都对定向增发的条件进行了严格收紧处理，证监会对维持资本市场健康稳定发展做出了极大的努力。从定向增发看向IPO，证监会应该也要收紧IPO相关法规制度，对公司上市融资严格把关，保护资本市场的稳定与健康。</w:t>
      </w:r>
    </w:p>
    <w:p>
      <w:pPr>
        <w:pStyle w:val="4"/>
        <w:spacing w:before="156" w:line="400" w:lineRule="exact"/>
        <w:ind w:left="420"/>
        <w:rPr>
          <w:rFonts w:asciiTheme="minorEastAsia" w:hAnsiTheme="minorEastAsia"/>
          <w:kern w:val="0"/>
          <w:sz w:val="24"/>
          <w:szCs w:val="24"/>
        </w:rPr>
      </w:pPr>
      <w:bookmarkStart w:id="91" w:name="_Toc508192674"/>
      <w:r>
        <w:rPr>
          <w:rFonts w:hint="eastAsia" w:asciiTheme="minorEastAsia" w:hAnsiTheme="minorEastAsia"/>
          <w:kern w:val="0"/>
          <w:sz w:val="24"/>
          <w:szCs w:val="24"/>
        </w:rPr>
        <w:t>5</w:t>
      </w:r>
      <w:r>
        <w:rPr>
          <w:rFonts w:asciiTheme="minorEastAsia" w:hAnsiTheme="minorEastAsia"/>
          <w:kern w:val="0"/>
          <w:sz w:val="24"/>
          <w:szCs w:val="24"/>
        </w:rPr>
        <w:t>.</w:t>
      </w:r>
      <w:r>
        <w:rPr>
          <w:rFonts w:hint="eastAsia" w:asciiTheme="minorEastAsia" w:hAnsiTheme="minorEastAsia"/>
          <w:kern w:val="0"/>
          <w:sz w:val="24"/>
          <w:szCs w:val="24"/>
        </w:rPr>
        <w:t>3</w:t>
      </w:r>
      <w:r>
        <w:rPr>
          <w:rFonts w:asciiTheme="minorEastAsia" w:hAnsiTheme="minorEastAsia"/>
          <w:kern w:val="0"/>
          <w:sz w:val="24"/>
          <w:szCs w:val="24"/>
        </w:rPr>
        <w:t>.</w:t>
      </w:r>
      <w:r>
        <w:rPr>
          <w:rFonts w:hint="eastAsia" w:asciiTheme="minorEastAsia" w:hAnsiTheme="minorEastAsia"/>
          <w:kern w:val="0"/>
          <w:sz w:val="24"/>
          <w:szCs w:val="24"/>
        </w:rPr>
        <w:t>2制定严格的惩罚机制</w:t>
      </w:r>
      <w:bookmarkEnd w:id="91"/>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政府相关机关对于违法的上市公司和为其上市提供服务的中介机构，应该处以严格的惩罚，并对其他上市公司及相关中介机构起到警示作用。</w:t>
      </w:r>
    </w:p>
    <w:p>
      <w:pPr>
        <w:spacing w:line="400" w:lineRule="exact"/>
        <w:ind w:firstLine="480" w:firstLineChars="200"/>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以2017年瑞华事务所被证监会全面“停牌”为例，证监会禁止瑞华再承接新业务，并拒绝受理瑞华在2017年1月6日之后承接的证券项目。这种严厉处罚的原因是瑞华在2016年12月及2017年1月连续受了证监会两次行政处罚。而瑞华在2017年1月收到的行政处罚则源自其2013年出具的一份有问题的审计报告，包括2013年报告中长期股权投资发生明显减值迹象没有计提减值，且未处理已识别的重大会计差错。这次严厉的处罚不仅规范了瑞华的工作行为，也警醒了其他事务所，这对维持资本市场稳定良好发展有着非常积极的影响。</w:t>
      </w:r>
    </w:p>
    <w:p>
      <w:pPr>
        <w:spacing w:line="400" w:lineRule="exact"/>
        <w:ind w:firstLine="480" w:firstLineChars="200"/>
        <w:rPr>
          <w:rFonts w:ascii="Times New Roman" w:hAnsi="Times New Roman" w:eastAsia="宋体"/>
          <w:sz w:val="24"/>
          <w:szCs w:val="23"/>
        </w:rPr>
      </w:pPr>
    </w:p>
    <w:p>
      <w:pPr>
        <w:spacing w:line="400" w:lineRule="exact"/>
        <w:ind w:firstLine="480" w:firstLineChars="200"/>
        <w:rPr>
          <w:rFonts w:ascii="Times New Roman" w:hAnsi="Times New Roman" w:eastAsia="宋体"/>
          <w:sz w:val="24"/>
          <w:szCs w:val="23"/>
        </w:rPr>
      </w:pPr>
    </w:p>
    <w:p>
      <w:pPr>
        <w:spacing w:line="400" w:lineRule="exact"/>
        <w:ind w:firstLine="480" w:firstLineChars="200"/>
        <w:rPr>
          <w:rFonts w:ascii="Times New Roman" w:hAnsi="Times New Roman" w:eastAsia="宋体"/>
          <w:sz w:val="24"/>
          <w:szCs w:val="23"/>
        </w:rPr>
      </w:pPr>
    </w:p>
    <w:p>
      <w:pPr>
        <w:spacing w:line="400" w:lineRule="exact"/>
        <w:ind w:firstLine="480" w:firstLineChars="200"/>
        <w:rPr>
          <w:rFonts w:ascii="Times New Roman" w:hAnsi="Times New Roman" w:eastAsia="宋体"/>
          <w:sz w:val="24"/>
          <w:szCs w:val="23"/>
        </w:rPr>
      </w:pPr>
    </w:p>
    <w:p>
      <w:pPr>
        <w:spacing w:line="400" w:lineRule="exact"/>
        <w:ind w:firstLine="480" w:firstLineChars="200"/>
        <w:rPr>
          <w:rFonts w:ascii="Times New Roman" w:hAnsi="Times New Roman" w:eastAsia="宋体"/>
          <w:sz w:val="24"/>
          <w:szCs w:val="23"/>
        </w:rPr>
      </w:pPr>
    </w:p>
    <w:p>
      <w:pPr>
        <w:spacing w:line="400" w:lineRule="exact"/>
        <w:ind w:firstLine="480" w:firstLineChars="200"/>
        <w:rPr>
          <w:rFonts w:ascii="Times New Roman" w:hAnsi="Times New Roman" w:eastAsia="宋体"/>
          <w:sz w:val="24"/>
          <w:szCs w:val="23"/>
        </w:rPr>
      </w:pPr>
    </w:p>
    <w:p>
      <w:pPr>
        <w:spacing w:line="400" w:lineRule="exact"/>
        <w:ind w:firstLine="480" w:firstLineChars="200"/>
        <w:rPr>
          <w:rFonts w:ascii="Times New Roman" w:hAnsi="Times New Roman" w:eastAsia="宋体"/>
          <w:sz w:val="24"/>
          <w:szCs w:val="23"/>
        </w:rPr>
      </w:pPr>
    </w:p>
    <w:p>
      <w:pPr>
        <w:spacing w:line="400" w:lineRule="exact"/>
        <w:ind w:firstLine="480" w:firstLineChars="200"/>
        <w:rPr>
          <w:rFonts w:ascii="Times New Roman" w:hAnsi="Times New Roman" w:eastAsia="宋体"/>
          <w:sz w:val="24"/>
          <w:szCs w:val="23"/>
        </w:rPr>
      </w:pPr>
    </w:p>
    <w:p>
      <w:pPr>
        <w:spacing w:line="400" w:lineRule="exact"/>
        <w:ind w:firstLine="480" w:firstLineChars="200"/>
        <w:rPr>
          <w:rFonts w:ascii="Times New Roman" w:hAnsi="Times New Roman" w:eastAsia="宋体"/>
          <w:sz w:val="24"/>
          <w:szCs w:val="23"/>
        </w:rPr>
      </w:pPr>
    </w:p>
    <w:p>
      <w:pPr>
        <w:widowControl/>
        <w:jc w:val="left"/>
        <w:rPr>
          <w:rFonts w:ascii="Times New Roman" w:hAnsi="Times New Roman" w:eastAsia="宋体"/>
          <w:b/>
          <w:bCs/>
          <w:kern w:val="0"/>
          <w:sz w:val="32"/>
          <w:szCs w:val="44"/>
        </w:rPr>
      </w:pPr>
      <w:r>
        <w:rPr>
          <w:rFonts w:ascii="Times New Roman" w:hAnsi="Times New Roman"/>
          <w:kern w:val="0"/>
        </w:rPr>
        <w:br w:type="page"/>
      </w:r>
    </w:p>
    <w:p>
      <w:pPr>
        <w:pStyle w:val="2"/>
        <w:spacing w:before="936" w:after="624" w:line="400" w:lineRule="exact"/>
        <w:rPr>
          <w:rFonts w:asciiTheme="minorEastAsia" w:hAnsiTheme="minorEastAsia" w:eastAsiaTheme="minorEastAsia"/>
          <w:kern w:val="0"/>
          <w:sz w:val="30"/>
          <w:szCs w:val="30"/>
        </w:rPr>
      </w:pPr>
      <w:bookmarkStart w:id="92" w:name="_Toc508192675"/>
      <w:r>
        <w:rPr>
          <w:rFonts w:hint="eastAsia" w:asciiTheme="minorEastAsia" w:hAnsiTheme="minorEastAsia" w:eastAsiaTheme="minorEastAsia"/>
          <w:kern w:val="0"/>
          <w:sz w:val="30"/>
          <w:szCs w:val="30"/>
        </w:rPr>
        <w:t>6</w:t>
      </w:r>
      <w:r>
        <w:rPr>
          <w:rFonts w:asciiTheme="minorEastAsia" w:hAnsiTheme="minorEastAsia" w:eastAsiaTheme="minorEastAsia"/>
          <w:kern w:val="0"/>
          <w:sz w:val="30"/>
          <w:szCs w:val="30"/>
        </w:rPr>
        <w:t>.</w:t>
      </w:r>
      <w:r>
        <w:rPr>
          <w:rFonts w:hint="eastAsia" w:asciiTheme="minorEastAsia" w:hAnsiTheme="minorEastAsia" w:eastAsiaTheme="minorEastAsia"/>
          <w:kern w:val="0"/>
          <w:sz w:val="30"/>
          <w:szCs w:val="30"/>
        </w:rPr>
        <w:t>结论</w:t>
      </w:r>
      <w:bookmarkEnd w:id="92"/>
      <w:r>
        <w:rPr>
          <w:rFonts w:asciiTheme="minorEastAsia" w:hAnsiTheme="minorEastAsia" w:eastAsiaTheme="minorEastAsia"/>
          <w:kern w:val="0"/>
          <w:sz w:val="30"/>
          <w:szCs w:val="30"/>
        </w:rPr>
        <w:t xml:space="preserve"> </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本文主要分析高新技术企业在IPO过程中产生的审计风险问题，并对此提出解决措施。</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文章在阐述了研究背景及意义、文献综述、理论研究的相关概念内容后，首先分析了高新技术行业整体的IPO审计过程，从技术领域、收入认定、研发费用、技术与市场不确定性、持续成长等方面分析了高级技术行业IPO过程中存在的风险，并整理了证监会近年来IPO否决的案例，分析汇总归纳了历年的否决原因；然后文中以A公司为案例，将其IPO审计过程中的风险分别从固有风险、控制风险、检查风险三方面来展开论述，最终提出应对风险的对策，主要是从三个角度来分析如何控制风险，包括从发行主体角度考虑、从会计师事务所角度考虑、从官方对IPO审计的态度角度考虑。</w:t>
      </w:r>
    </w:p>
    <w:p>
      <w:pPr>
        <w:autoSpaceDE w:val="0"/>
        <w:autoSpaceDN w:val="0"/>
        <w:adjustRightInd w:val="0"/>
        <w:spacing w:line="400" w:lineRule="exact"/>
        <w:ind w:firstLine="480" w:firstLineChars="200"/>
        <w:jc w:val="left"/>
        <w:rPr>
          <w:rFonts w:ascii="Times New Roman" w:hAnsi="Times New Roman" w:eastAsia="宋体" w:cs="宋体"/>
          <w:color w:val="000000"/>
          <w:kern w:val="0"/>
          <w:sz w:val="24"/>
          <w:szCs w:val="23"/>
        </w:rPr>
      </w:pPr>
      <w:r>
        <w:rPr>
          <w:rFonts w:hint="eastAsia" w:ascii="Times New Roman" w:hAnsi="Times New Roman" w:eastAsia="宋体" w:cs="宋体"/>
          <w:color w:val="000000"/>
          <w:kern w:val="0"/>
          <w:sz w:val="24"/>
          <w:szCs w:val="23"/>
        </w:rPr>
        <w:t>作为发行主体，企业必须努力创新研究，提高自身的科技实力，提高与客户及供应商的对话权，此外发行主体还必须加大对其核心技术人员的激励政策，不论是股权激励方式或是薪酬激励方式，要能留住稀缺的核心技术人员，并且吸引更多的稀缺人才进入企业，为其增添新鲜的血液；而作为会计师事务所，则应该建立严格的控制与审核复核制度，规范审计流程，多层次把控审计质量，并且要加强审计人员的道德素养教育，使其面对IPO业务的高回报依然能保持独立性和职业怀疑态度，实施完整的审计程序，获得适当且充分的审计证据，出具合理合法的审计报告；此外，官方也应该为IPO审计的营造一个良好的外部环境，作为政府部门，则应该进一步健全相关法律法规，并且要制定严格的惩罚机制，对于违法的企业和其他人员严惩不贷，为市场提供警醒案例，为企业IPO活动创造一个严格优良干净的外部环境。</w:t>
      </w:r>
    </w:p>
    <w:p>
      <w:pPr>
        <w:spacing w:line="400" w:lineRule="exact"/>
        <w:ind w:firstLine="480" w:firstLineChars="200"/>
        <w:rPr>
          <w:rFonts w:ascii="Times New Roman" w:hAnsi="Times New Roman" w:eastAsia="宋体"/>
          <w:sz w:val="24"/>
          <w:szCs w:val="23"/>
        </w:rPr>
      </w:pPr>
    </w:p>
    <w:p>
      <w:pPr>
        <w:spacing w:line="400" w:lineRule="exact"/>
        <w:rPr>
          <w:rFonts w:ascii="Times New Roman" w:hAnsi="Times New Roman" w:eastAsia="宋体"/>
          <w:sz w:val="24"/>
          <w:szCs w:val="23"/>
        </w:rPr>
      </w:pPr>
    </w:p>
    <w:p>
      <w:pPr>
        <w:widowControl/>
        <w:jc w:val="left"/>
        <w:rPr>
          <w:rFonts w:ascii="Times New Roman" w:hAnsi="Times New Roman" w:eastAsia="宋体"/>
          <w:b/>
          <w:bCs/>
          <w:kern w:val="0"/>
          <w:sz w:val="32"/>
          <w:szCs w:val="44"/>
        </w:rPr>
      </w:pPr>
      <w:bookmarkStart w:id="93" w:name="_Toc484702101"/>
      <w:r>
        <w:rPr>
          <w:rFonts w:ascii="Times New Roman" w:hAnsi="Times New Roman"/>
          <w:kern w:val="0"/>
        </w:rPr>
        <w:br w:type="page"/>
      </w:r>
    </w:p>
    <w:p>
      <w:pPr>
        <w:pStyle w:val="2"/>
        <w:spacing w:before="936" w:after="624" w:line="400" w:lineRule="exact"/>
        <w:rPr>
          <w:rFonts w:ascii="Times New Roman" w:hAnsi="Times New Roman"/>
          <w:kern w:val="0"/>
          <w:sz w:val="30"/>
          <w:szCs w:val="30"/>
        </w:rPr>
      </w:pPr>
      <w:bookmarkStart w:id="94" w:name="_Toc508192676"/>
      <w:r>
        <w:rPr>
          <w:rFonts w:hint="eastAsia" w:ascii="Times New Roman" w:hAnsi="Times New Roman"/>
          <w:kern w:val="0"/>
          <w:sz w:val="30"/>
          <w:szCs w:val="30"/>
        </w:rPr>
        <w:t>参考文献</w:t>
      </w:r>
      <w:bookmarkEnd w:id="93"/>
      <w:bookmarkEnd w:id="94"/>
      <w:r>
        <w:rPr>
          <w:rFonts w:ascii="Times New Roman" w:hAnsi="Times New Roman"/>
          <w:kern w:val="0"/>
          <w:sz w:val="30"/>
          <w:szCs w:val="30"/>
        </w:rPr>
        <w:t xml:space="preserve"> </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[1]孙娜，刘富国.我国IPO审计质量实证研究[J].财会通讯，2009（6）</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[2]杨寿康，罗迎霞.现代风险导向审计理论在中小企业IPO审计中的运用[J].中国市场，2012（2）.</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 xml:space="preserve">[3]张曦.IPO审计风险防范策略探讨[J].审计月刊，2013（5）. </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[4]刘瑜.IPO审计风险及对策研究[J].财会月刊，2013（7）.</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[5]戴立波.高新技术企业审计的现状分析及风险应对[J].中国乡镇企业会计，2013（8）.</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[6]彭贵刚，边安.IPO审计风险管理研究——以绿大地及洪良国际为例[J].中国投资，2013（9）.</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[7]章磊.IPO审计风险控制问题研究[D].厦门大学，2013（10）.</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 xml:space="preserve">[8]盛剑红.浅析IPO审计舞弊的原因及对策[J].财务与会计，2014（3）. </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 xml:space="preserve">[9]王亚男.构建我国IPO审计保证机制研究——基于万福生科欺诈上市案的反思[D].吉林财经大学，2014（4）. </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[10]余慧玲.IPO审计风险及其控制研究[D].河南大学，2014（5）.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[11]娄新洁.IPO审计风险及其应对[D].南京大学，2014（5）.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[12]彭程.会计师事务所规模与IPO审计质量——来自我国创业板经验数据[D].北京交通大学，2014（6）.</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[13]贺玮琦，张岩.浅述IPO审计中的风险及防范[J].商业会计，2014（10）.</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[14]衡淼淼.浅谈高新技术企业的审计工作现状[J].财经界（学术版），2014（11）.</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[15]刘华茵.IPO审计中的风险防范与控制——以A会计师事务所为例[D].首都经济贸易大学，2015（3）.</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[16]宋思思.IPO审计风险成因分析及防范措施[D].首都经济贸易大学，2015（4）.</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[17]丁富依.IPO审计现状研究——基于海XX造假事件[J].商，2015（5）.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[18]董萍.我国民营企业IPO审计风险管理[D].云南大学，2015（5）.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[19]杨国杰.IPO审计中的舞弊风险及审计应对探讨[J].中国注册会计师，2015（6）.</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[20]黄冰冰,张小有,周晓盼.民营企业IPO审计问题研究及对策[J].中国管理信息化，2015（7）.</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[21]孙文秀.探析高新技术企业审计的现状及风险控制措施[J].时代金融，2015（10）.</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[22]周倩.高新技术企业风险导向审计研究文献综述[J].当代经济，2015（12）.</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[23]杨丽伟.我国高新技术企业财务舞弊预警研究[D].西华大学，2016（4）.</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[24]周冰冰.IPO审计风险防范研究——基于A公司的案例[D].中国财政科学研究院，2016（5）.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[25]宋立滨.促进高新技术产业发展的税收政策研究[D].山东财经大学，2016（5）.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[26]李伟鹏.风险导向审计在WS公司IPO审计中的应用案例研究[D].山东农业大学，2016（6）</w:t>
      </w:r>
    </w:p>
    <w:p>
      <w:pPr>
        <w:spacing w:line="400" w:lineRule="exact"/>
        <w:jc w:val="left"/>
        <w:rPr>
          <w:rFonts w:ascii="Times New Roman" w:hAnsi="Times New Roman" w:eastAsia="宋体" w:cs="Times New Roman"/>
          <w:sz w:val="24"/>
          <w:szCs w:val="24"/>
        </w:rPr>
      </w:pPr>
      <w:r>
        <w:rPr>
          <w:rFonts w:hint="eastAsia" w:ascii="Times New Roman" w:hAnsi="Times New Roman" w:eastAsia="宋体"/>
          <w:kern w:val="0"/>
          <w:sz w:val="24"/>
          <w:szCs w:val="24"/>
        </w:rPr>
        <w:t>[27]王丁全.高新技术企业知识型人才流失分析[J].合作经济与科技，2017（1）</w:t>
      </w:r>
    </w:p>
    <w:p>
      <w:pPr>
        <w:spacing w:line="400" w:lineRule="exact"/>
        <w:jc w:val="left"/>
        <w:rPr>
          <w:rFonts w:ascii="Times New Roman" w:hAnsi="Times New Roman" w:eastAsia="宋体" w:cs="Times New Roman"/>
          <w:sz w:val="24"/>
          <w:szCs w:val="23"/>
        </w:rPr>
      </w:pPr>
      <w:r>
        <w:rPr>
          <w:rFonts w:hint="eastAsia" w:ascii="Times New Roman" w:hAnsi="Times New Roman" w:eastAsia="宋体"/>
          <w:kern w:val="0"/>
          <w:sz w:val="24"/>
          <w:szCs w:val="24"/>
        </w:rPr>
        <w:t>[28]杨宇飞.中小型高新技术企业人力资源管理探析[J].管理观察，2017（5）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[29]Philip Lee, Donald Stokes, Stephen Taylor, Terry Walter. The association between audit quality, accounting disclosures and firm-specific risk: Evidence from initial public offerings [J]. Journal of Accounting and Public Policy, 2003(22).</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[30]Jeffrey Doyle, Weili Ge, Sarah McVay. Determinants of weaknesses in internal control over financial reporting [J]. Journal of Accounting and Economics, 2006(1).</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[31]Ramgopal Venkataraman, Joseph P. Weber, Michael Willenborg. Litigation Risk, Audit Quality, and Audit Fees: Evidence From Initial Public Offerings [J]. American Accounting Association, 2008(5).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[32]Mary Mindak, Wendy Heltzer. Corporate Environmental Responsibility and Audit Risk [J]. Managerial Auditing Journal, 2011(8).</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[33]Hongming Chen, Yanan Shi. Empirical study on the Correlation between the Internal Control and Enterprise Value-Based on the Information System [J]. Journal of Computers, 2012(7).</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[34]Seok Woo Jeong, Seon Mi King, Kwang Wuk Oh,Seung Weon Yoo. The Effect of IPO Risks on Auditors’Decisions: Auditor Designation Case [J]. Seeds of Innovation, 2012(8).</w:t>
      </w:r>
    </w:p>
    <w:p>
      <w:pPr>
        <w:spacing w:line="400" w:lineRule="exact"/>
        <w:jc w:val="left"/>
        <w:rPr>
          <w:rFonts w:ascii="Times New Roman" w:hAnsi="Times New Roman" w:eastAsia="宋体" w:cs="Times New Roman"/>
          <w:sz w:val="24"/>
          <w:szCs w:val="24"/>
        </w:rPr>
      </w:pPr>
      <w:r>
        <w:rPr>
          <w:rFonts w:hint="eastAsia" w:ascii="Times New Roman" w:hAnsi="Times New Roman" w:eastAsia="宋体"/>
          <w:kern w:val="0"/>
          <w:sz w:val="24"/>
          <w:szCs w:val="24"/>
        </w:rPr>
        <w:t xml:space="preserve">[35]Chiraz Djerbi, Anis Jarboui. Corporate Governance and Delisting Risk of French IPO Firms [J].International Review of Management </w:t>
      </w:r>
      <w:r>
        <w:rPr>
          <w:rFonts w:ascii="Times New Roman" w:hAnsi="Times New Roman" w:eastAsia="宋体"/>
          <w:kern w:val="0"/>
          <w:sz w:val="24"/>
          <w:szCs w:val="24"/>
        </w:rPr>
        <w:t>and</w:t>
      </w:r>
      <w:r>
        <w:rPr>
          <w:rFonts w:hint="eastAsia" w:ascii="Times New Roman" w:hAnsi="Times New Roman" w:eastAsia="宋体"/>
          <w:kern w:val="0"/>
          <w:sz w:val="24"/>
          <w:szCs w:val="24"/>
        </w:rPr>
        <w:t xml:space="preserve"> Business Research, 2013(3).</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[36]Scott Duellman, Helen Hurwitz, Yan Sun. Managerial Overconfidence and Audit Fees [D]. Saint Louis Unicersity, 2015.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 xml:space="preserve">[37]Desmond T. Rao. The effect of customization on the audit risk of accounting information systems for Navision ERP systems in Kenya </w:t>
      </w:r>
      <w:r>
        <w:rPr>
          <w:rFonts w:ascii="Times New Roman" w:hAnsi="Times New Roman" w:eastAsia="宋体"/>
          <w:kern w:val="0"/>
          <w:sz w:val="24"/>
          <w:szCs w:val="24"/>
        </w:rPr>
        <w:t>–</w:t>
      </w:r>
      <w:r>
        <w:rPr>
          <w:rFonts w:hint="eastAsia" w:ascii="Times New Roman" w:hAnsi="Times New Roman" w:eastAsia="宋体"/>
          <w:kern w:val="0"/>
          <w:sz w:val="24"/>
          <w:szCs w:val="24"/>
        </w:rPr>
        <w:t xml:space="preserve"> Nairobi county [D]. University of Nairobi, 2015.</w:t>
      </w:r>
    </w:p>
    <w:p>
      <w:pPr>
        <w:spacing w:line="400" w:lineRule="exact"/>
        <w:rPr>
          <w:rFonts w:ascii="Times New Roman" w:hAnsi="Times New Roman" w:eastAsia="宋体"/>
          <w:kern w:val="0"/>
          <w:sz w:val="24"/>
          <w:szCs w:val="24"/>
        </w:rPr>
      </w:pPr>
      <w:r>
        <w:rPr>
          <w:rFonts w:hint="eastAsia" w:ascii="Times New Roman" w:hAnsi="Times New Roman" w:eastAsia="宋体"/>
          <w:kern w:val="0"/>
          <w:sz w:val="24"/>
          <w:szCs w:val="24"/>
        </w:rPr>
        <w:t>[38]Keith Czerney. Are Voluntary Internal Controls-Related Audit Report Disclosures Informative in IPOs [D]. University of IIIinois-Urbana-Champaign College of Business, 2015.</w:t>
      </w:r>
    </w:p>
    <w:p>
      <w:pPr>
        <w:spacing w:line="400" w:lineRule="exact"/>
        <w:rPr>
          <w:rFonts w:ascii="Times New Roman" w:hAnsi="Times New Roman" w:eastAsia="宋体"/>
          <w:kern w:val="0"/>
        </w:rPr>
      </w:pPr>
    </w:p>
    <w:p>
      <w:pPr>
        <w:spacing w:line="400" w:lineRule="exact"/>
        <w:ind w:firstLine="480" w:firstLineChars="200"/>
        <w:jc w:val="left"/>
        <w:rPr>
          <w:rFonts w:ascii="Times New Roman" w:hAnsi="Times New Roman" w:eastAsia="宋体" w:cs="Times New Roman"/>
          <w:sz w:val="24"/>
          <w:szCs w:val="23"/>
        </w:rPr>
      </w:pPr>
    </w:p>
    <w:p>
      <w:pPr>
        <w:spacing w:line="400" w:lineRule="exact"/>
        <w:rPr>
          <w:rFonts w:ascii="Times New Roman" w:hAnsi="Times New Roman" w:eastAsia="宋体"/>
          <w:sz w:val="24"/>
          <w:szCs w:val="23"/>
        </w:rPr>
      </w:pPr>
    </w:p>
    <w:p>
      <w:pPr>
        <w:widowControl/>
        <w:jc w:val="left"/>
        <w:rPr>
          <w:rFonts w:ascii="Times New Roman" w:hAnsi="Times New Roman" w:eastAsia="宋体"/>
          <w:b/>
          <w:bCs/>
          <w:kern w:val="44"/>
          <w:sz w:val="32"/>
          <w:szCs w:val="44"/>
        </w:rPr>
      </w:pPr>
      <w:bookmarkStart w:id="95" w:name="_Toc484702102"/>
      <w:r>
        <w:rPr>
          <w:rFonts w:ascii="Times New Roman" w:hAnsi="Times New Roman"/>
        </w:rPr>
        <w:br w:type="page"/>
      </w:r>
    </w:p>
    <w:bookmarkEnd w:id="95"/>
    <w:p>
      <w:pPr>
        <w:pStyle w:val="2"/>
        <w:spacing w:before="936" w:after="624" w:line="400" w:lineRule="exact"/>
        <w:rPr>
          <w:rFonts w:ascii="Times New Roman" w:hAnsi="Times New Roman"/>
          <w:sz w:val="30"/>
          <w:szCs w:val="30"/>
        </w:rPr>
      </w:pPr>
      <w:bookmarkStart w:id="96" w:name="_Toc508192677"/>
      <w:r>
        <w:rPr>
          <w:rFonts w:hint="eastAsia" w:ascii="Times New Roman" w:hAnsi="Times New Roman"/>
          <w:sz w:val="30"/>
          <w:szCs w:val="30"/>
        </w:rPr>
        <w:t>致谢</w:t>
      </w:r>
      <w:bookmarkEnd w:id="96"/>
    </w:p>
    <w:p>
      <w:pPr>
        <w:spacing w:line="400" w:lineRule="exact"/>
        <w:ind w:firstLine="480" w:firstLineChars="200"/>
        <w:rPr>
          <w:rFonts w:ascii="楷体" w:hAnsi="楷体" w:eastAsia="楷体" w:cs="B5+CAJ FNT00"/>
          <w:kern w:val="0"/>
          <w:sz w:val="24"/>
          <w:szCs w:val="24"/>
        </w:rPr>
      </w:pPr>
      <w:r>
        <w:rPr>
          <w:rFonts w:hint="eastAsia" w:ascii="楷体" w:hAnsi="楷体" w:eastAsia="楷体" w:cs="B5+CAJ FNT00"/>
          <w:kern w:val="0"/>
          <w:sz w:val="24"/>
          <w:szCs w:val="24"/>
        </w:rPr>
        <w:t>研究生的两年半的美好时光即将结束。在毕业论文完成之际，我要由衷的感谢，首先我要感谢上海对外经贸大学给了我一个美好的学习环境，让我在这里度过了充实的研究生时光。</w:t>
      </w:r>
    </w:p>
    <w:p>
      <w:pPr>
        <w:spacing w:line="400" w:lineRule="exact"/>
        <w:ind w:firstLine="480" w:firstLineChars="200"/>
        <w:rPr>
          <w:rFonts w:ascii="楷体" w:hAnsi="楷体" w:eastAsia="楷体" w:cs="B5+CAJ FNT00"/>
          <w:kern w:val="0"/>
          <w:sz w:val="24"/>
          <w:szCs w:val="24"/>
        </w:rPr>
      </w:pPr>
      <w:r>
        <w:rPr>
          <w:rFonts w:hint="eastAsia" w:ascii="楷体" w:hAnsi="楷体" w:eastAsia="楷体" w:cs="B5+CAJ FNT00"/>
          <w:kern w:val="0"/>
          <w:sz w:val="24"/>
          <w:szCs w:val="24"/>
        </w:rPr>
        <w:t>同时我要感谢我的导师</w:t>
      </w:r>
      <w:r>
        <w:rPr>
          <w:rFonts w:hint="eastAsia" w:ascii="楷体" w:hAnsi="楷体" w:eastAsia="楷体" w:cs="B5+CAJ FNT00"/>
          <w:kern w:val="0"/>
          <w:sz w:val="24"/>
          <w:szCs w:val="24"/>
          <w:lang w:val="en-US" w:eastAsia="zh-CN"/>
        </w:rPr>
        <w:t>***</w:t>
      </w:r>
      <w:r>
        <w:rPr>
          <w:rFonts w:hint="eastAsia" w:ascii="楷体" w:hAnsi="楷体" w:eastAsia="楷体" w:cs="B5+CAJ FNT00"/>
          <w:kern w:val="0"/>
          <w:sz w:val="24"/>
          <w:szCs w:val="24"/>
        </w:rPr>
        <w:t>，在读研的两年半的时光里，</w:t>
      </w:r>
      <w:r>
        <w:rPr>
          <w:rFonts w:hint="eastAsia" w:ascii="楷体" w:hAnsi="楷体" w:eastAsia="楷体" w:cs="B5+CAJ FNT00"/>
          <w:kern w:val="0"/>
          <w:sz w:val="24"/>
          <w:szCs w:val="24"/>
          <w:lang w:val="en-US" w:eastAsia="zh-CN"/>
        </w:rPr>
        <w:t>***</w:t>
      </w:r>
      <w:r>
        <w:rPr>
          <w:rFonts w:hint="eastAsia" w:ascii="楷体" w:hAnsi="楷体" w:eastAsia="楷体" w:cs="B5+CAJ FNT00"/>
          <w:kern w:val="0"/>
          <w:sz w:val="24"/>
          <w:szCs w:val="24"/>
        </w:rPr>
        <w:t>给予了我许多帮助，不仅是课业上传播给我专业知识，在课题研究方面一直给予我引导、帮助和鼓励，在工作论文的撰写过程中给予我许多指导，在毕业论文的写作中从选题到初稿完成始终耐心的听我阐述并提出宝贵的建议；此外，</w:t>
      </w:r>
      <w:r>
        <w:rPr>
          <w:rFonts w:hint="eastAsia" w:ascii="楷体" w:hAnsi="楷体" w:eastAsia="楷体" w:cs="B5+CAJ FNT00"/>
          <w:kern w:val="0"/>
          <w:sz w:val="24"/>
          <w:szCs w:val="24"/>
          <w:lang w:val="en-US" w:eastAsia="zh-CN"/>
        </w:rPr>
        <w:t>***</w:t>
      </w:r>
      <w:r>
        <w:rPr>
          <w:rFonts w:hint="eastAsia" w:ascii="楷体" w:hAnsi="楷体" w:eastAsia="楷体" w:cs="B5+CAJ FNT00"/>
          <w:kern w:val="0"/>
          <w:sz w:val="24"/>
          <w:szCs w:val="24"/>
        </w:rPr>
        <w:t>在生活上也非常关心学生，在读研的两年半的时光里，</w:t>
      </w:r>
      <w:r>
        <w:rPr>
          <w:rFonts w:hint="eastAsia" w:ascii="楷体" w:hAnsi="楷体" w:eastAsia="楷体" w:cs="B5+CAJ FNT00"/>
          <w:kern w:val="0"/>
          <w:sz w:val="24"/>
          <w:szCs w:val="24"/>
          <w:lang w:val="en-US" w:eastAsia="zh-CN"/>
        </w:rPr>
        <w:t>***</w:t>
      </w:r>
      <w:r>
        <w:rPr>
          <w:rFonts w:hint="eastAsia" w:ascii="楷体" w:hAnsi="楷体" w:eastAsia="楷体" w:cs="B5+CAJ FNT00"/>
          <w:kern w:val="0"/>
          <w:sz w:val="24"/>
          <w:szCs w:val="24"/>
        </w:rPr>
        <w:t>总是愿意腾出时间听我倾诉，从心理上给我支持，让我在求学的人生道路中勇敢的往前走。正是</w:t>
      </w:r>
      <w:r>
        <w:rPr>
          <w:rFonts w:hint="eastAsia" w:ascii="楷体" w:hAnsi="楷体" w:eastAsia="楷体" w:cs="B5+CAJ FNT00"/>
          <w:kern w:val="0"/>
          <w:sz w:val="24"/>
          <w:szCs w:val="24"/>
          <w:lang w:val="en-US" w:eastAsia="zh-CN"/>
        </w:rPr>
        <w:t>***</w:t>
      </w:r>
      <w:r>
        <w:rPr>
          <w:rFonts w:hint="eastAsia" w:ascii="楷体" w:hAnsi="楷体" w:eastAsia="楷体" w:cs="B5+CAJ FNT00"/>
          <w:kern w:val="0"/>
          <w:sz w:val="24"/>
          <w:szCs w:val="24"/>
        </w:rPr>
        <w:t>的无私帮助，才使我顺利走向研究生的毕业季，由衷的感谢</w:t>
      </w:r>
      <w:r>
        <w:rPr>
          <w:rFonts w:hint="eastAsia" w:ascii="楷体" w:hAnsi="楷体" w:eastAsia="楷体" w:cs="B5+CAJ FNT00"/>
          <w:kern w:val="0"/>
          <w:sz w:val="24"/>
          <w:szCs w:val="24"/>
          <w:lang w:val="en-US" w:eastAsia="zh-CN"/>
        </w:rPr>
        <w:t>***</w:t>
      </w:r>
      <w:r>
        <w:rPr>
          <w:rFonts w:hint="eastAsia" w:ascii="楷体" w:hAnsi="楷体" w:eastAsia="楷体" w:cs="B5+CAJ FNT00"/>
          <w:kern w:val="0"/>
          <w:sz w:val="24"/>
          <w:szCs w:val="24"/>
        </w:rPr>
        <w:t>的帮助。</w:t>
      </w:r>
    </w:p>
    <w:p>
      <w:pPr>
        <w:spacing w:line="400" w:lineRule="exact"/>
        <w:ind w:firstLine="480" w:firstLineChars="200"/>
        <w:rPr>
          <w:rFonts w:ascii="楷体" w:hAnsi="楷体" w:eastAsia="楷体" w:cs="B5+CAJ FNT00"/>
          <w:kern w:val="0"/>
          <w:sz w:val="24"/>
          <w:szCs w:val="24"/>
        </w:rPr>
      </w:pPr>
      <w:r>
        <w:rPr>
          <w:rFonts w:hint="eastAsia" w:ascii="楷体" w:hAnsi="楷体" w:eastAsia="楷体" w:cs="B5+CAJ FNT00"/>
          <w:kern w:val="0"/>
          <w:sz w:val="24"/>
          <w:szCs w:val="24"/>
        </w:rPr>
        <w:t>此外，还要感谢我的辅导员</w:t>
      </w:r>
      <w:r>
        <w:rPr>
          <w:rFonts w:hint="eastAsia" w:ascii="楷体" w:hAnsi="楷体" w:eastAsia="楷体" w:cs="B5+CAJ FNT00"/>
          <w:kern w:val="0"/>
          <w:sz w:val="24"/>
          <w:szCs w:val="24"/>
          <w:lang w:val="en-US" w:eastAsia="zh-CN"/>
        </w:rPr>
        <w:t>***</w:t>
      </w:r>
      <w:r>
        <w:rPr>
          <w:rFonts w:hint="eastAsia" w:ascii="楷体" w:hAnsi="楷体" w:eastAsia="楷体" w:cs="B5+CAJ FNT00"/>
          <w:kern w:val="0"/>
          <w:sz w:val="24"/>
          <w:szCs w:val="24"/>
        </w:rPr>
        <w:t>，</w:t>
      </w:r>
      <w:r>
        <w:rPr>
          <w:rFonts w:hint="eastAsia" w:ascii="楷体" w:hAnsi="楷体" w:eastAsia="楷体" w:cs="B5+CAJ FNT00"/>
          <w:kern w:val="0"/>
          <w:sz w:val="24"/>
          <w:szCs w:val="24"/>
          <w:lang w:val="en-US" w:eastAsia="zh-CN"/>
        </w:rPr>
        <w:t>***</w:t>
      </w:r>
      <w:r>
        <w:rPr>
          <w:rFonts w:hint="eastAsia" w:ascii="楷体" w:hAnsi="楷体" w:eastAsia="楷体" w:cs="B5+CAJ FNT00"/>
          <w:kern w:val="0"/>
          <w:sz w:val="24"/>
          <w:szCs w:val="24"/>
        </w:rPr>
        <w:t>在学习、生活以及学生会工作中给了我很多帮助，一直耐心的指导我进行学生工作，让我在院研会工作期间勇敢的开展学生活动，由衷的感谢</w:t>
      </w:r>
      <w:r>
        <w:rPr>
          <w:rFonts w:hint="eastAsia" w:ascii="楷体" w:hAnsi="楷体" w:eastAsia="楷体" w:cs="B5+CAJ FNT00"/>
          <w:kern w:val="0"/>
          <w:sz w:val="24"/>
          <w:szCs w:val="24"/>
          <w:lang w:val="en-US" w:eastAsia="zh-CN"/>
        </w:rPr>
        <w:t>***</w:t>
      </w:r>
      <w:r>
        <w:rPr>
          <w:rFonts w:hint="eastAsia" w:ascii="楷体" w:hAnsi="楷体" w:eastAsia="楷体" w:cs="B5+CAJ FNT00"/>
          <w:kern w:val="0"/>
          <w:sz w:val="24"/>
          <w:szCs w:val="24"/>
        </w:rPr>
        <w:t>老师的帮助。</w:t>
      </w:r>
    </w:p>
    <w:p>
      <w:pPr>
        <w:spacing w:line="400" w:lineRule="exact"/>
        <w:ind w:firstLine="480" w:firstLineChars="200"/>
        <w:rPr>
          <w:rFonts w:ascii="楷体" w:hAnsi="楷体" w:eastAsia="楷体" w:cs="B5+CAJ FNT00"/>
          <w:kern w:val="0"/>
          <w:sz w:val="24"/>
          <w:szCs w:val="24"/>
        </w:rPr>
      </w:pPr>
      <w:r>
        <w:rPr>
          <w:rFonts w:hint="eastAsia" w:ascii="楷体" w:hAnsi="楷体" w:eastAsia="楷体" w:cs="B5+CAJ FNT00"/>
          <w:kern w:val="0"/>
          <w:sz w:val="24"/>
          <w:szCs w:val="24"/>
        </w:rPr>
        <w:t>还要感谢会计学院的各位老师在过去的两年半中给予的关照，是他们的培养，才使我成为了今天模样，他们不仅在课堂上教会了专业的知识，还以身作则让我学习到了工作上应有的认真负责的态度。</w:t>
      </w:r>
    </w:p>
    <w:p>
      <w:pPr>
        <w:spacing w:line="400" w:lineRule="exact"/>
        <w:ind w:firstLine="480" w:firstLineChars="200"/>
        <w:rPr>
          <w:rFonts w:ascii="楷体" w:hAnsi="楷体" w:eastAsia="楷体" w:cs="B5+CAJ FNT00"/>
          <w:kern w:val="0"/>
          <w:sz w:val="24"/>
          <w:szCs w:val="24"/>
        </w:rPr>
      </w:pPr>
      <w:r>
        <w:rPr>
          <w:rFonts w:hint="eastAsia" w:ascii="楷体" w:hAnsi="楷体" w:eastAsia="楷体" w:cs="B5+CAJ FNT00"/>
          <w:kern w:val="0"/>
          <w:sz w:val="24"/>
          <w:szCs w:val="24"/>
        </w:rPr>
        <w:t>最后要感谢和我一起奋斗了两年半的同学们，是他们的关心与照顾让我的研究生生涯无比温馨，谢谢我的家人和朋友们在我研究生的求学过程中给予的无限爱护。</w:t>
      </w:r>
    </w:p>
    <w:p>
      <w:pPr>
        <w:spacing w:line="400" w:lineRule="exact"/>
        <w:ind w:firstLine="480" w:firstLineChars="200"/>
        <w:rPr>
          <w:rFonts w:ascii="楷体" w:hAnsi="楷体" w:eastAsia="楷体" w:cs="B5+CAJ FNT00"/>
          <w:kern w:val="0"/>
          <w:sz w:val="24"/>
          <w:szCs w:val="24"/>
        </w:rPr>
      </w:pPr>
      <w:bookmarkStart w:id="98" w:name="_GoBack"/>
      <w:r>
        <w:rPr>
          <w:rFonts w:hint="eastAsia" w:ascii="楷体" w:hAnsi="楷体" w:eastAsia="楷体" w:cs="B5+CAJ FNT00"/>
          <w:kern w:val="0"/>
          <w:sz w:val="24"/>
          <w:szCs w:val="24"/>
        </w:rPr>
        <w:t>在此，我要再次向所有的人表示深深的感谢和衷心的祝福。</w:t>
      </w:r>
    </w:p>
    <w:bookmarkEnd w:id="98"/>
    <w:p>
      <w:pPr>
        <w:widowControl/>
        <w:jc w:val="left"/>
        <w:rPr>
          <w:rFonts w:ascii="Times New Roman" w:hAnsi="Times New Roman" w:eastAsia="宋体"/>
          <w:b/>
          <w:bCs/>
          <w:kern w:val="44"/>
          <w:sz w:val="32"/>
          <w:szCs w:val="44"/>
        </w:rPr>
      </w:pPr>
      <w:r>
        <w:rPr>
          <w:rFonts w:ascii="Times New Roman" w:hAnsi="Times New Roman"/>
        </w:rPr>
        <w:br w:type="page"/>
      </w:r>
    </w:p>
    <w:p>
      <w:pPr>
        <w:pStyle w:val="2"/>
        <w:spacing w:before="936" w:after="624" w:line="400" w:lineRule="exact"/>
        <w:rPr>
          <w:rFonts w:ascii="Times New Roman" w:hAnsi="Times New Roman"/>
          <w:sz w:val="30"/>
          <w:szCs w:val="30"/>
        </w:rPr>
      </w:pPr>
      <w:bookmarkStart w:id="97" w:name="_Toc508192678"/>
      <w:r>
        <w:rPr>
          <w:rFonts w:hint="eastAsia" w:ascii="Times New Roman" w:hAnsi="Times New Roman"/>
          <w:sz w:val="30"/>
          <w:szCs w:val="30"/>
        </w:rPr>
        <w:t>研究成果</w:t>
      </w:r>
      <w:bookmarkEnd w:id="97"/>
    </w:p>
    <w:p>
      <w:pPr>
        <w:spacing w:line="400" w:lineRule="exact"/>
        <w:ind w:firstLine="420" w:firstLineChars="200"/>
        <w:rPr>
          <w:rFonts w:hint="eastAsia" w:ascii="Times New Roman" w:hAnsi="Times New Roman" w:eastAsia="宋体" w:cs="B5+CAJ FNT00"/>
          <w:kern w:val="0"/>
          <w:sz w:val="24"/>
          <w:szCs w:val="24"/>
          <w:lang w:val="en-US" w:eastAsia="zh-CN"/>
        </w:rPr>
      </w:pPr>
      <w:r>
        <w:rPr>
          <w:rFonts w:hint="eastAsia" w:ascii="Times New Roman" w:hAnsi="Times New Roman" w:eastAsia="宋体"/>
          <w:kern w:val="0"/>
          <w:lang w:val="en-US" w:eastAsia="zh-CN"/>
        </w:rPr>
        <w:t>******</w:t>
      </w:r>
    </w:p>
    <w:p>
      <w:pPr>
        <w:spacing w:line="400" w:lineRule="exact"/>
        <w:ind w:firstLine="480" w:firstLineChars="200"/>
        <w:rPr>
          <w:rFonts w:ascii="Times New Roman" w:hAnsi="Times New Roman" w:eastAsia="宋体"/>
          <w:sz w:val="24"/>
        </w:rPr>
      </w:pPr>
    </w:p>
    <w:sectPr>
      <w:footerReference r:id="rId7" w:type="default"/>
      <w:pgSz w:w="11906" w:h="16838"/>
      <w:pgMar w:top="1701" w:right="1474" w:bottom="1418" w:left="1474"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LWSLNM+ºÚÌå">
    <w:altName w:val="Arial Unicode MS"/>
    <w:panose1 w:val="00000000000000000000"/>
    <w:charset w:val="01"/>
    <w:family w:val="modern"/>
    <w:pitch w:val="default"/>
    <w:sig w:usb0="00000000" w:usb1="00000000" w:usb2="00000016" w:usb3="00000000" w:csb0="00040001" w:csb1="00000000"/>
  </w:font>
  <w:font w:name="NSIVJE+ºÚÌå">
    <w:altName w:val="Arial Unicode MS"/>
    <w:panose1 w:val="00000000000000000000"/>
    <w:charset w:val="01"/>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5+CAJ FNT00">
    <w:altName w:val="方正舒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68048"/>
      <w:docPartObj>
        <w:docPartGallery w:val="AutoText"/>
      </w:docPartObj>
    </w:sdtPr>
    <w:sdtContent>
      <w:p>
        <w:pPr>
          <w:pStyle w:val="8"/>
          <w:jc w:val="center"/>
        </w:pPr>
        <w:r>
          <w:fldChar w:fldCharType="begin"/>
        </w:r>
        <w:r>
          <w:instrText xml:space="preserve"> PAGE   \* MERGEFORMAT </w:instrText>
        </w:r>
        <w:r>
          <w:fldChar w:fldCharType="separate"/>
        </w:r>
        <w:r>
          <w:rPr>
            <w:lang w:val="zh-CN"/>
          </w:rPr>
          <w:t>I</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68127"/>
      <w:docPartObj>
        <w:docPartGallery w:val="AutoText"/>
      </w:docPartObj>
    </w:sdtPr>
    <w:sdtContent>
      <w:p>
        <w:pPr>
          <w:pStyle w:val="8"/>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45</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上海对外经贸大学会计硕士专业学位论文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heme="minorEastAsia" w:hAnsiTheme="minorEastAsia"/>
        <w:sz w:val="21"/>
        <w:szCs w:val="21"/>
      </w:rPr>
    </w:pPr>
    <w:r>
      <w:rPr>
        <w:rFonts w:hint="eastAsia"/>
      </w:rPr>
      <w:t>高新技术企业IPO过程中的审计风险的研究——以A公司为例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5CB1"/>
    <w:rsid w:val="00000DAD"/>
    <w:rsid w:val="00007852"/>
    <w:rsid w:val="00013BDE"/>
    <w:rsid w:val="00016F1C"/>
    <w:rsid w:val="00017903"/>
    <w:rsid w:val="00020A11"/>
    <w:rsid w:val="00024896"/>
    <w:rsid w:val="00030D52"/>
    <w:rsid w:val="00034299"/>
    <w:rsid w:val="000359F7"/>
    <w:rsid w:val="000363C2"/>
    <w:rsid w:val="00037068"/>
    <w:rsid w:val="00045CC0"/>
    <w:rsid w:val="00046986"/>
    <w:rsid w:val="00054288"/>
    <w:rsid w:val="00060F6A"/>
    <w:rsid w:val="000621BD"/>
    <w:rsid w:val="00067397"/>
    <w:rsid w:val="0007391A"/>
    <w:rsid w:val="0007428C"/>
    <w:rsid w:val="00074B27"/>
    <w:rsid w:val="00074DA2"/>
    <w:rsid w:val="00081D69"/>
    <w:rsid w:val="000A436F"/>
    <w:rsid w:val="000A551E"/>
    <w:rsid w:val="000A7833"/>
    <w:rsid w:val="000B2FF3"/>
    <w:rsid w:val="000B536E"/>
    <w:rsid w:val="000B699C"/>
    <w:rsid w:val="000B6AC9"/>
    <w:rsid w:val="000C3DE6"/>
    <w:rsid w:val="000C64F0"/>
    <w:rsid w:val="000D7967"/>
    <w:rsid w:val="000E6D7C"/>
    <w:rsid w:val="000F39F0"/>
    <w:rsid w:val="000F440E"/>
    <w:rsid w:val="000F523F"/>
    <w:rsid w:val="000F558D"/>
    <w:rsid w:val="000F5DDD"/>
    <w:rsid w:val="000F5E2B"/>
    <w:rsid w:val="000F69FB"/>
    <w:rsid w:val="00110677"/>
    <w:rsid w:val="00115784"/>
    <w:rsid w:val="0011644D"/>
    <w:rsid w:val="00117D9F"/>
    <w:rsid w:val="0012384C"/>
    <w:rsid w:val="0012690B"/>
    <w:rsid w:val="001331FE"/>
    <w:rsid w:val="00133CE8"/>
    <w:rsid w:val="0013589B"/>
    <w:rsid w:val="00137D4B"/>
    <w:rsid w:val="001405AE"/>
    <w:rsid w:val="00155219"/>
    <w:rsid w:val="001564F9"/>
    <w:rsid w:val="00157335"/>
    <w:rsid w:val="00157B7D"/>
    <w:rsid w:val="00163207"/>
    <w:rsid w:val="00163235"/>
    <w:rsid w:val="001664AD"/>
    <w:rsid w:val="00166A9C"/>
    <w:rsid w:val="001710E3"/>
    <w:rsid w:val="001740ED"/>
    <w:rsid w:val="0018168D"/>
    <w:rsid w:val="0018280D"/>
    <w:rsid w:val="00184AD9"/>
    <w:rsid w:val="00185E6B"/>
    <w:rsid w:val="00194429"/>
    <w:rsid w:val="00194933"/>
    <w:rsid w:val="001A1EE6"/>
    <w:rsid w:val="001A3B73"/>
    <w:rsid w:val="001A4B94"/>
    <w:rsid w:val="001A7BBA"/>
    <w:rsid w:val="001B0B18"/>
    <w:rsid w:val="001B1249"/>
    <w:rsid w:val="001B7093"/>
    <w:rsid w:val="001C13B3"/>
    <w:rsid w:val="001C71DF"/>
    <w:rsid w:val="001D0AE1"/>
    <w:rsid w:val="001E7F6A"/>
    <w:rsid w:val="001F567B"/>
    <w:rsid w:val="001F6AB0"/>
    <w:rsid w:val="001F76A3"/>
    <w:rsid w:val="002029D9"/>
    <w:rsid w:val="002060FF"/>
    <w:rsid w:val="00206FF3"/>
    <w:rsid w:val="00207189"/>
    <w:rsid w:val="00212F57"/>
    <w:rsid w:val="002155DA"/>
    <w:rsid w:val="002215CA"/>
    <w:rsid w:val="0022567E"/>
    <w:rsid w:val="002321B3"/>
    <w:rsid w:val="00235DC9"/>
    <w:rsid w:val="00236CDD"/>
    <w:rsid w:val="00237946"/>
    <w:rsid w:val="0024081A"/>
    <w:rsid w:val="00244655"/>
    <w:rsid w:val="002477E8"/>
    <w:rsid w:val="00253EB7"/>
    <w:rsid w:val="002564B0"/>
    <w:rsid w:val="00256775"/>
    <w:rsid w:val="002627CF"/>
    <w:rsid w:val="002708EF"/>
    <w:rsid w:val="0027187C"/>
    <w:rsid w:val="00274596"/>
    <w:rsid w:val="00285E78"/>
    <w:rsid w:val="002962AF"/>
    <w:rsid w:val="00296E64"/>
    <w:rsid w:val="002A79DB"/>
    <w:rsid w:val="002B4205"/>
    <w:rsid w:val="002B65B5"/>
    <w:rsid w:val="002B6C54"/>
    <w:rsid w:val="002C193F"/>
    <w:rsid w:val="002D586A"/>
    <w:rsid w:val="00306C6D"/>
    <w:rsid w:val="003103E7"/>
    <w:rsid w:val="00310DD3"/>
    <w:rsid w:val="00314B88"/>
    <w:rsid w:val="0031601A"/>
    <w:rsid w:val="00322FD0"/>
    <w:rsid w:val="00324D73"/>
    <w:rsid w:val="00327B85"/>
    <w:rsid w:val="00327FAA"/>
    <w:rsid w:val="00330C0E"/>
    <w:rsid w:val="00333367"/>
    <w:rsid w:val="00334FB0"/>
    <w:rsid w:val="00336DE4"/>
    <w:rsid w:val="00337929"/>
    <w:rsid w:val="003443CF"/>
    <w:rsid w:val="00345CB1"/>
    <w:rsid w:val="00347F16"/>
    <w:rsid w:val="00354FC0"/>
    <w:rsid w:val="00357A1E"/>
    <w:rsid w:val="003604CB"/>
    <w:rsid w:val="00363CD1"/>
    <w:rsid w:val="00366246"/>
    <w:rsid w:val="00367298"/>
    <w:rsid w:val="00376DD2"/>
    <w:rsid w:val="00380D89"/>
    <w:rsid w:val="003878DC"/>
    <w:rsid w:val="00390388"/>
    <w:rsid w:val="00393FF5"/>
    <w:rsid w:val="003A5607"/>
    <w:rsid w:val="003B3B8C"/>
    <w:rsid w:val="003C2327"/>
    <w:rsid w:val="003C7A9A"/>
    <w:rsid w:val="003E174C"/>
    <w:rsid w:val="003E2072"/>
    <w:rsid w:val="003E6E80"/>
    <w:rsid w:val="003F4224"/>
    <w:rsid w:val="004031BD"/>
    <w:rsid w:val="00415A37"/>
    <w:rsid w:val="00420802"/>
    <w:rsid w:val="004216AF"/>
    <w:rsid w:val="00426302"/>
    <w:rsid w:val="00435ABF"/>
    <w:rsid w:val="00435FA9"/>
    <w:rsid w:val="0043643E"/>
    <w:rsid w:val="0043713A"/>
    <w:rsid w:val="00440500"/>
    <w:rsid w:val="0044302D"/>
    <w:rsid w:val="0044491A"/>
    <w:rsid w:val="00445926"/>
    <w:rsid w:val="0044593D"/>
    <w:rsid w:val="00451130"/>
    <w:rsid w:val="00455230"/>
    <w:rsid w:val="0045586D"/>
    <w:rsid w:val="00456233"/>
    <w:rsid w:val="00463526"/>
    <w:rsid w:val="00472AA5"/>
    <w:rsid w:val="00473D2D"/>
    <w:rsid w:val="004809D0"/>
    <w:rsid w:val="00480B5A"/>
    <w:rsid w:val="004821D8"/>
    <w:rsid w:val="00486B8B"/>
    <w:rsid w:val="00486E81"/>
    <w:rsid w:val="00490207"/>
    <w:rsid w:val="00496E0F"/>
    <w:rsid w:val="004979D3"/>
    <w:rsid w:val="004A00C1"/>
    <w:rsid w:val="004A224F"/>
    <w:rsid w:val="004A2636"/>
    <w:rsid w:val="004A3AE3"/>
    <w:rsid w:val="004A3EC8"/>
    <w:rsid w:val="004B0DA8"/>
    <w:rsid w:val="004B16AB"/>
    <w:rsid w:val="004B4243"/>
    <w:rsid w:val="004C0A37"/>
    <w:rsid w:val="004C1169"/>
    <w:rsid w:val="004C5E6D"/>
    <w:rsid w:val="004D4AAF"/>
    <w:rsid w:val="004E4C39"/>
    <w:rsid w:val="004F2DE1"/>
    <w:rsid w:val="00500D75"/>
    <w:rsid w:val="005023C3"/>
    <w:rsid w:val="005026F7"/>
    <w:rsid w:val="00511572"/>
    <w:rsid w:val="0051411A"/>
    <w:rsid w:val="00515204"/>
    <w:rsid w:val="00517BB8"/>
    <w:rsid w:val="00523147"/>
    <w:rsid w:val="00526500"/>
    <w:rsid w:val="00527A75"/>
    <w:rsid w:val="005307B2"/>
    <w:rsid w:val="005329F9"/>
    <w:rsid w:val="00532BD7"/>
    <w:rsid w:val="005343DD"/>
    <w:rsid w:val="00537018"/>
    <w:rsid w:val="00537F0E"/>
    <w:rsid w:val="00542725"/>
    <w:rsid w:val="00544870"/>
    <w:rsid w:val="00547A7F"/>
    <w:rsid w:val="00553B6D"/>
    <w:rsid w:val="00560F16"/>
    <w:rsid w:val="00566762"/>
    <w:rsid w:val="00571ECB"/>
    <w:rsid w:val="00574073"/>
    <w:rsid w:val="00580837"/>
    <w:rsid w:val="00582865"/>
    <w:rsid w:val="00584F7B"/>
    <w:rsid w:val="00593603"/>
    <w:rsid w:val="00596548"/>
    <w:rsid w:val="005B6C06"/>
    <w:rsid w:val="005C6540"/>
    <w:rsid w:val="005D0091"/>
    <w:rsid w:val="005D176F"/>
    <w:rsid w:val="005D571A"/>
    <w:rsid w:val="005E1F0A"/>
    <w:rsid w:val="005E33EF"/>
    <w:rsid w:val="005E3BD2"/>
    <w:rsid w:val="005F1EBC"/>
    <w:rsid w:val="005F380D"/>
    <w:rsid w:val="00600A17"/>
    <w:rsid w:val="00601B8C"/>
    <w:rsid w:val="00601E30"/>
    <w:rsid w:val="00603619"/>
    <w:rsid w:val="0060567D"/>
    <w:rsid w:val="00606C10"/>
    <w:rsid w:val="0062218C"/>
    <w:rsid w:val="00626729"/>
    <w:rsid w:val="00632A07"/>
    <w:rsid w:val="00635CBF"/>
    <w:rsid w:val="006370B2"/>
    <w:rsid w:val="0064310F"/>
    <w:rsid w:val="00644E29"/>
    <w:rsid w:val="00645A5A"/>
    <w:rsid w:val="00652AE1"/>
    <w:rsid w:val="00661EC3"/>
    <w:rsid w:val="00663649"/>
    <w:rsid w:val="00663A9A"/>
    <w:rsid w:val="00671F11"/>
    <w:rsid w:val="00672137"/>
    <w:rsid w:val="006779C2"/>
    <w:rsid w:val="00677FB5"/>
    <w:rsid w:val="00682B7A"/>
    <w:rsid w:val="006841CE"/>
    <w:rsid w:val="00691357"/>
    <w:rsid w:val="00693A29"/>
    <w:rsid w:val="006A220E"/>
    <w:rsid w:val="006A56FC"/>
    <w:rsid w:val="006A5C0F"/>
    <w:rsid w:val="006B44FB"/>
    <w:rsid w:val="006B56EE"/>
    <w:rsid w:val="006B590D"/>
    <w:rsid w:val="006C152B"/>
    <w:rsid w:val="006C3690"/>
    <w:rsid w:val="007011BB"/>
    <w:rsid w:val="00702C1F"/>
    <w:rsid w:val="00703B27"/>
    <w:rsid w:val="00704E9B"/>
    <w:rsid w:val="00705213"/>
    <w:rsid w:val="0072127C"/>
    <w:rsid w:val="00727F85"/>
    <w:rsid w:val="00732EF3"/>
    <w:rsid w:val="007352AA"/>
    <w:rsid w:val="00735F51"/>
    <w:rsid w:val="00740C1E"/>
    <w:rsid w:val="00742974"/>
    <w:rsid w:val="00743E74"/>
    <w:rsid w:val="00745D5C"/>
    <w:rsid w:val="00754F4E"/>
    <w:rsid w:val="00757D9F"/>
    <w:rsid w:val="00761848"/>
    <w:rsid w:val="00764ACE"/>
    <w:rsid w:val="007723B7"/>
    <w:rsid w:val="0077332C"/>
    <w:rsid w:val="0077388F"/>
    <w:rsid w:val="00784720"/>
    <w:rsid w:val="00785D03"/>
    <w:rsid w:val="00791001"/>
    <w:rsid w:val="00791F0D"/>
    <w:rsid w:val="0079235F"/>
    <w:rsid w:val="00795924"/>
    <w:rsid w:val="007A0013"/>
    <w:rsid w:val="007A3DF0"/>
    <w:rsid w:val="007A4C0A"/>
    <w:rsid w:val="007B4021"/>
    <w:rsid w:val="007B51C9"/>
    <w:rsid w:val="007B616A"/>
    <w:rsid w:val="007B758A"/>
    <w:rsid w:val="007C027A"/>
    <w:rsid w:val="007C763C"/>
    <w:rsid w:val="007D03E6"/>
    <w:rsid w:val="007D5871"/>
    <w:rsid w:val="007D74C8"/>
    <w:rsid w:val="007F137F"/>
    <w:rsid w:val="007F693C"/>
    <w:rsid w:val="008008B9"/>
    <w:rsid w:val="00811740"/>
    <w:rsid w:val="008127C9"/>
    <w:rsid w:val="00813CAD"/>
    <w:rsid w:val="008150BE"/>
    <w:rsid w:val="00815F66"/>
    <w:rsid w:val="008166F1"/>
    <w:rsid w:val="0082342B"/>
    <w:rsid w:val="0082350E"/>
    <w:rsid w:val="00824ED1"/>
    <w:rsid w:val="00832E5E"/>
    <w:rsid w:val="00833858"/>
    <w:rsid w:val="00840C66"/>
    <w:rsid w:val="00855549"/>
    <w:rsid w:val="00856F0A"/>
    <w:rsid w:val="00864F85"/>
    <w:rsid w:val="00874AED"/>
    <w:rsid w:val="0087736D"/>
    <w:rsid w:val="00881BFA"/>
    <w:rsid w:val="00883572"/>
    <w:rsid w:val="0088402E"/>
    <w:rsid w:val="008915AD"/>
    <w:rsid w:val="008A48C7"/>
    <w:rsid w:val="008A6000"/>
    <w:rsid w:val="008B26D8"/>
    <w:rsid w:val="008B3996"/>
    <w:rsid w:val="008B39AC"/>
    <w:rsid w:val="008C08EC"/>
    <w:rsid w:val="008C0DEF"/>
    <w:rsid w:val="008C1861"/>
    <w:rsid w:val="008C398F"/>
    <w:rsid w:val="008C52B5"/>
    <w:rsid w:val="008E266E"/>
    <w:rsid w:val="008E36EF"/>
    <w:rsid w:val="008E4C9C"/>
    <w:rsid w:val="008E502B"/>
    <w:rsid w:val="008E6448"/>
    <w:rsid w:val="008E6F5B"/>
    <w:rsid w:val="008F027A"/>
    <w:rsid w:val="008F1887"/>
    <w:rsid w:val="008F45C2"/>
    <w:rsid w:val="008F62A9"/>
    <w:rsid w:val="00900531"/>
    <w:rsid w:val="00904756"/>
    <w:rsid w:val="00914053"/>
    <w:rsid w:val="00923A23"/>
    <w:rsid w:val="00924901"/>
    <w:rsid w:val="009353F6"/>
    <w:rsid w:val="00946758"/>
    <w:rsid w:val="00956FB8"/>
    <w:rsid w:val="00960500"/>
    <w:rsid w:val="00961CD3"/>
    <w:rsid w:val="00962C2E"/>
    <w:rsid w:val="00963017"/>
    <w:rsid w:val="0096777E"/>
    <w:rsid w:val="009710DB"/>
    <w:rsid w:val="00976BE3"/>
    <w:rsid w:val="00981266"/>
    <w:rsid w:val="00983450"/>
    <w:rsid w:val="009856BA"/>
    <w:rsid w:val="00986861"/>
    <w:rsid w:val="00987E62"/>
    <w:rsid w:val="0099245A"/>
    <w:rsid w:val="009969C2"/>
    <w:rsid w:val="009A1453"/>
    <w:rsid w:val="009A55F1"/>
    <w:rsid w:val="009B1225"/>
    <w:rsid w:val="009B7A05"/>
    <w:rsid w:val="009B7AFB"/>
    <w:rsid w:val="009C239B"/>
    <w:rsid w:val="009C56A5"/>
    <w:rsid w:val="009D201C"/>
    <w:rsid w:val="009D2161"/>
    <w:rsid w:val="009D29ED"/>
    <w:rsid w:val="009D455E"/>
    <w:rsid w:val="009E1834"/>
    <w:rsid w:val="009E7ED5"/>
    <w:rsid w:val="009F0F0C"/>
    <w:rsid w:val="009F22EC"/>
    <w:rsid w:val="009F56CC"/>
    <w:rsid w:val="00A00832"/>
    <w:rsid w:val="00A02043"/>
    <w:rsid w:val="00A27118"/>
    <w:rsid w:val="00A31596"/>
    <w:rsid w:val="00A31B90"/>
    <w:rsid w:val="00A324DA"/>
    <w:rsid w:val="00A352E0"/>
    <w:rsid w:val="00A42E5E"/>
    <w:rsid w:val="00A44C4E"/>
    <w:rsid w:val="00A46001"/>
    <w:rsid w:val="00A467A2"/>
    <w:rsid w:val="00A472FF"/>
    <w:rsid w:val="00A510A8"/>
    <w:rsid w:val="00A53A03"/>
    <w:rsid w:val="00A5456A"/>
    <w:rsid w:val="00A60927"/>
    <w:rsid w:val="00A61464"/>
    <w:rsid w:val="00A76C12"/>
    <w:rsid w:val="00A77557"/>
    <w:rsid w:val="00A8017C"/>
    <w:rsid w:val="00A83B9B"/>
    <w:rsid w:val="00A86138"/>
    <w:rsid w:val="00A8720E"/>
    <w:rsid w:val="00A942FB"/>
    <w:rsid w:val="00A94C0A"/>
    <w:rsid w:val="00A95E2B"/>
    <w:rsid w:val="00AA06E5"/>
    <w:rsid w:val="00AB14CC"/>
    <w:rsid w:val="00AB75BC"/>
    <w:rsid w:val="00AC4FFE"/>
    <w:rsid w:val="00AC55BD"/>
    <w:rsid w:val="00AC6187"/>
    <w:rsid w:val="00AC67D2"/>
    <w:rsid w:val="00AD6721"/>
    <w:rsid w:val="00AD6A00"/>
    <w:rsid w:val="00AE3517"/>
    <w:rsid w:val="00B018FB"/>
    <w:rsid w:val="00B05E2A"/>
    <w:rsid w:val="00B102E8"/>
    <w:rsid w:val="00B1445C"/>
    <w:rsid w:val="00B200BF"/>
    <w:rsid w:val="00B212D8"/>
    <w:rsid w:val="00B21DA5"/>
    <w:rsid w:val="00B22260"/>
    <w:rsid w:val="00B2426D"/>
    <w:rsid w:val="00B24B15"/>
    <w:rsid w:val="00B26E5B"/>
    <w:rsid w:val="00B27809"/>
    <w:rsid w:val="00B301C4"/>
    <w:rsid w:val="00B43A39"/>
    <w:rsid w:val="00B45FB2"/>
    <w:rsid w:val="00B50FA4"/>
    <w:rsid w:val="00B546A8"/>
    <w:rsid w:val="00B55BBB"/>
    <w:rsid w:val="00B63372"/>
    <w:rsid w:val="00B6759A"/>
    <w:rsid w:val="00B74BFA"/>
    <w:rsid w:val="00B74D6D"/>
    <w:rsid w:val="00B811C6"/>
    <w:rsid w:val="00B81DCD"/>
    <w:rsid w:val="00B82167"/>
    <w:rsid w:val="00B9325D"/>
    <w:rsid w:val="00B9513C"/>
    <w:rsid w:val="00B96EFD"/>
    <w:rsid w:val="00B97EEB"/>
    <w:rsid w:val="00BA20E7"/>
    <w:rsid w:val="00BA55E1"/>
    <w:rsid w:val="00BA70CF"/>
    <w:rsid w:val="00BB2171"/>
    <w:rsid w:val="00BB7BF7"/>
    <w:rsid w:val="00BC398E"/>
    <w:rsid w:val="00BC482C"/>
    <w:rsid w:val="00BC6997"/>
    <w:rsid w:val="00BD4AE9"/>
    <w:rsid w:val="00BD6986"/>
    <w:rsid w:val="00BD7ABC"/>
    <w:rsid w:val="00BD7E48"/>
    <w:rsid w:val="00BE0CEC"/>
    <w:rsid w:val="00BE5B76"/>
    <w:rsid w:val="00BF17DB"/>
    <w:rsid w:val="00BF34C9"/>
    <w:rsid w:val="00BF66E5"/>
    <w:rsid w:val="00C0049A"/>
    <w:rsid w:val="00C00B47"/>
    <w:rsid w:val="00C01DBD"/>
    <w:rsid w:val="00C03B7D"/>
    <w:rsid w:val="00C061EC"/>
    <w:rsid w:val="00C12156"/>
    <w:rsid w:val="00C12158"/>
    <w:rsid w:val="00C1655B"/>
    <w:rsid w:val="00C21165"/>
    <w:rsid w:val="00C222EA"/>
    <w:rsid w:val="00C2380D"/>
    <w:rsid w:val="00C27B8E"/>
    <w:rsid w:val="00C308E2"/>
    <w:rsid w:val="00C338F3"/>
    <w:rsid w:val="00C341BF"/>
    <w:rsid w:val="00C35866"/>
    <w:rsid w:val="00C553D8"/>
    <w:rsid w:val="00C55CCF"/>
    <w:rsid w:val="00C630C8"/>
    <w:rsid w:val="00C65892"/>
    <w:rsid w:val="00C702BB"/>
    <w:rsid w:val="00C75D94"/>
    <w:rsid w:val="00C77E73"/>
    <w:rsid w:val="00C85ADC"/>
    <w:rsid w:val="00C913B0"/>
    <w:rsid w:val="00CA3BC0"/>
    <w:rsid w:val="00CA53FB"/>
    <w:rsid w:val="00CA619A"/>
    <w:rsid w:val="00CB23FC"/>
    <w:rsid w:val="00CB3BFA"/>
    <w:rsid w:val="00CB785F"/>
    <w:rsid w:val="00CC5B69"/>
    <w:rsid w:val="00CD3353"/>
    <w:rsid w:val="00CD3BC2"/>
    <w:rsid w:val="00CD4330"/>
    <w:rsid w:val="00CD474A"/>
    <w:rsid w:val="00CD4AD6"/>
    <w:rsid w:val="00CD75ED"/>
    <w:rsid w:val="00CE02AB"/>
    <w:rsid w:val="00CF2D92"/>
    <w:rsid w:val="00CF458F"/>
    <w:rsid w:val="00D02F74"/>
    <w:rsid w:val="00D06AFD"/>
    <w:rsid w:val="00D0786A"/>
    <w:rsid w:val="00D163A6"/>
    <w:rsid w:val="00D1677A"/>
    <w:rsid w:val="00D17175"/>
    <w:rsid w:val="00D22349"/>
    <w:rsid w:val="00D31012"/>
    <w:rsid w:val="00D33B71"/>
    <w:rsid w:val="00D43F18"/>
    <w:rsid w:val="00D44711"/>
    <w:rsid w:val="00D448EA"/>
    <w:rsid w:val="00D4752B"/>
    <w:rsid w:val="00D5457D"/>
    <w:rsid w:val="00D55B92"/>
    <w:rsid w:val="00D664CA"/>
    <w:rsid w:val="00D674D0"/>
    <w:rsid w:val="00D70FEA"/>
    <w:rsid w:val="00D72622"/>
    <w:rsid w:val="00D90228"/>
    <w:rsid w:val="00D91E24"/>
    <w:rsid w:val="00D93188"/>
    <w:rsid w:val="00D94B8F"/>
    <w:rsid w:val="00D97958"/>
    <w:rsid w:val="00D97A9E"/>
    <w:rsid w:val="00DA7E9C"/>
    <w:rsid w:val="00DB222A"/>
    <w:rsid w:val="00DB4254"/>
    <w:rsid w:val="00DB4BCE"/>
    <w:rsid w:val="00DB73A4"/>
    <w:rsid w:val="00DC024C"/>
    <w:rsid w:val="00DC6A43"/>
    <w:rsid w:val="00DD186E"/>
    <w:rsid w:val="00DF5B8A"/>
    <w:rsid w:val="00DF7D62"/>
    <w:rsid w:val="00E018CD"/>
    <w:rsid w:val="00E05A1D"/>
    <w:rsid w:val="00E10541"/>
    <w:rsid w:val="00E20C07"/>
    <w:rsid w:val="00E20EE0"/>
    <w:rsid w:val="00E226B2"/>
    <w:rsid w:val="00E24860"/>
    <w:rsid w:val="00E269D8"/>
    <w:rsid w:val="00E27F8B"/>
    <w:rsid w:val="00E302D3"/>
    <w:rsid w:val="00E34FC7"/>
    <w:rsid w:val="00E462F3"/>
    <w:rsid w:val="00E52128"/>
    <w:rsid w:val="00E57CA9"/>
    <w:rsid w:val="00E67001"/>
    <w:rsid w:val="00E67FF5"/>
    <w:rsid w:val="00E8153E"/>
    <w:rsid w:val="00E87BCB"/>
    <w:rsid w:val="00EA2A37"/>
    <w:rsid w:val="00EA51D1"/>
    <w:rsid w:val="00EB19F5"/>
    <w:rsid w:val="00EC4764"/>
    <w:rsid w:val="00EC59F4"/>
    <w:rsid w:val="00ED1301"/>
    <w:rsid w:val="00EE5F63"/>
    <w:rsid w:val="00EF0DBE"/>
    <w:rsid w:val="00EF2BDA"/>
    <w:rsid w:val="00EF56A9"/>
    <w:rsid w:val="00EF5AD3"/>
    <w:rsid w:val="00EF5D63"/>
    <w:rsid w:val="00EF66D6"/>
    <w:rsid w:val="00F124EA"/>
    <w:rsid w:val="00F1419E"/>
    <w:rsid w:val="00F32462"/>
    <w:rsid w:val="00F33FB9"/>
    <w:rsid w:val="00F353F4"/>
    <w:rsid w:val="00F37276"/>
    <w:rsid w:val="00F5049C"/>
    <w:rsid w:val="00F5072B"/>
    <w:rsid w:val="00F536AB"/>
    <w:rsid w:val="00F54114"/>
    <w:rsid w:val="00F776EC"/>
    <w:rsid w:val="00F8247A"/>
    <w:rsid w:val="00F834B4"/>
    <w:rsid w:val="00F94B7F"/>
    <w:rsid w:val="00FA0C24"/>
    <w:rsid w:val="00FA3781"/>
    <w:rsid w:val="00FB026A"/>
    <w:rsid w:val="00FB4912"/>
    <w:rsid w:val="00FB5759"/>
    <w:rsid w:val="00FD20EE"/>
    <w:rsid w:val="00FD28CB"/>
    <w:rsid w:val="00FD4A08"/>
    <w:rsid w:val="00FD7F5C"/>
    <w:rsid w:val="00FE1E98"/>
    <w:rsid w:val="00FE6BAA"/>
    <w:rsid w:val="00FE6E24"/>
    <w:rsid w:val="00FF31ED"/>
    <w:rsid w:val="00FF3589"/>
    <w:rsid w:val="00FF5CE7"/>
    <w:rsid w:val="18F17390"/>
    <w:rsid w:val="2C023FCB"/>
    <w:rsid w:val="397A3953"/>
    <w:rsid w:val="589124FC"/>
    <w:rsid w:val="5AFA23CF"/>
    <w:rsid w:val="6B8F6C45"/>
    <w:rsid w:val="73CE5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63"/>
        <o:r id="V:Rule2" type="connector" idref="#_x0000_s2064"/>
        <o:r id="V:Rule3" type="connector" idref="#_x0000_s2065"/>
        <o:r id="V:Rule4" type="connector" idref="#_x0000_s2066"/>
        <o:r id="V:Rule5" type="connector" idref="#_x0000_s2082"/>
        <o:r id="V:Rule6" type="connector" idref="#_x0000_s2083"/>
        <o:r id="V:Rule7" type="connector" idref="#_x0000_s2084"/>
        <o:r id="V:Rule8" type="connector" idref="#_x0000_s2085"/>
        <o:r id="V:Rule9" type="connector" idref="#_x0000_s2086"/>
        <o:r id="V:Rule10" type="connector" idref="#_x0000_s2087"/>
        <o:r id="V:Rule11" type="connector" idref="#_x0000_s2088"/>
        <o:r id="V:Rule12" type="connector" idref="#_x0000_s2099"/>
        <o:r id="V:Rule13" type="connector" idref="#_x0000_s2100"/>
        <o:r id="V:Rule14" type="connector" idref="#_x0000_s2101"/>
        <o:r id="V:Rule15" type="connector" idref="#_x0000_s2102"/>
        <o:r id="V:Rule16" type="connector" idref="#_x0000_s2103"/>
        <o:r id="V:Rule17" type="connector" idref="#_x0000_s2104"/>
        <o:r id="V:Rule18" type="connector" idref="#_x0000_s2105"/>
        <o:r id="V:Rule19" type="connector" idref="#_x0000_s2106"/>
        <o:r id="V:Rule20" type="connector" idref="#_x0000_s21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Lines="300" w:afterLines="200"/>
      <w:jc w:val="center"/>
      <w:outlineLvl w:val="0"/>
    </w:pPr>
    <w:rPr>
      <w:rFonts w:eastAsia="宋体"/>
      <w:b/>
      <w:bCs/>
      <w:kern w:val="44"/>
      <w:sz w:val="32"/>
      <w:szCs w:val="44"/>
    </w:rPr>
  </w:style>
  <w:style w:type="paragraph" w:styleId="3">
    <w:name w:val="heading 2"/>
    <w:basedOn w:val="1"/>
    <w:next w:val="1"/>
    <w:link w:val="27"/>
    <w:unhideWhenUsed/>
    <w:qFormat/>
    <w:uiPriority w:val="9"/>
    <w:pPr>
      <w:keepNext/>
      <w:keepLines/>
      <w:spacing w:beforeLines="100" w:afterLines="50"/>
      <w:jc w:val="left"/>
      <w:outlineLvl w:val="1"/>
    </w:pPr>
    <w:rPr>
      <w:rFonts w:asciiTheme="majorHAnsi" w:hAnsiTheme="majorHAnsi" w:eastAsiaTheme="majorEastAsia" w:cstheme="majorBidi"/>
      <w:b/>
      <w:bCs/>
      <w:sz w:val="30"/>
      <w:szCs w:val="32"/>
    </w:rPr>
  </w:style>
  <w:style w:type="paragraph" w:styleId="4">
    <w:name w:val="heading 3"/>
    <w:basedOn w:val="1"/>
    <w:next w:val="1"/>
    <w:link w:val="28"/>
    <w:unhideWhenUsed/>
    <w:qFormat/>
    <w:uiPriority w:val="9"/>
    <w:pPr>
      <w:keepNext/>
      <w:keepLines/>
      <w:spacing w:beforeLines="50"/>
      <w:ind w:left="200" w:leftChars="200"/>
      <w:outlineLvl w:val="2"/>
    </w:pPr>
    <w:rPr>
      <w:b/>
      <w:bCs/>
      <w:sz w:val="28"/>
      <w:szCs w:val="32"/>
    </w:rPr>
  </w:style>
  <w:style w:type="character" w:default="1" w:styleId="14">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30"/>
    <w:semiHidden/>
    <w:unhideWhenUsed/>
    <w:uiPriority w:val="99"/>
    <w:rPr>
      <w:rFonts w:ascii="宋体" w:eastAsia="宋体"/>
      <w:sz w:val="18"/>
      <w:szCs w:val="18"/>
    </w:rPr>
  </w:style>
  <w:style w:type="paragraph" w:styleId="6">
    <w:name w:val="toc 3"/>
    <w:basedOn w:val="1"/>
    <w:next w:val="1"/>
    <w:unhideWhenUsed/>
    <w:uiPriority w:val="39"/>
    <w:pPr>
      <w:ind w:left="840" w:leftChars="400"/>
    </w:pPr>
  </w:style>
  <w:style w:type="paragraph" w:styleId="7">
    <w:name w:val="Balloon Text"/>
    <w:basedOn w:val="1"/>
    <w:link w:val="22"/>
    <w:semiHidden/>
    <w:unhideWhenUsed/>
    <w:uiPriority w:val="99"/>
    <w:rPr>
      <w:sz w:val="18"/>
      <w:szCs w:val="18"/>
    </w:rPr>
  </w:style>
  <w:style w:type="paragraph" w:styleId="8">
    <w:name w:val="footer"/>
    <w:basedOn w:val="1"/>
    <w:link w:val="20"/>
    <w:unhideWhenUsed/>
    <w:uiPriority w:val="99"/>
    <w:pPr>
      <w:tabs>
        <w:tab w:val="center" w:pos="4153"/>
        <w:tab w:val="right" w:pos="8306"/>
      </w:tabs>
      <w:snapToGrid w:val="0"/>
      <w:jc w:val="left"/>
    </w:pPr>
    <w:rPr>
      <w:sz w:val="18"/>
      <w:szCs w:val="18"/>
    </w:rPr>
  </w:style>
  <w:style w:type="paragraph" w:styleId="9">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pPr>
      <w:tabs>
        <w:tab w:val="right" w:leader="dot" w:pos="8948"/>
      </w:tabs>
      <w:spacing w:line="400" w:lineRule="exact"/>
    </w:pPr>
    <w:rPr>
      <w:rFonts w:asciiTheme="minorEastAsia" w:hAnsiTheme="minorEastAsia"/>
      <w:sz w:val="30"/>
      <w:szCs w:val="30"/>
      <w:lang w:val="ru-RU"/>
    </w:rPr>
  </w:style>
  <w:style w:type="paragraph" w:styleId="11">
    <w:name w:val="footnote text"/>
    <w:basedOn w:val="1"/>
    <w:link w:val="24"/>
    <w:semiHidden/>
    <w:unhideWhenUsed/>
    <w:uiPriority w:val="99"/>
    <w:pPr>
      <w:snapToGrid w:val="0"/>
      <w:jc w:val="left"/>
    </w:pPr>
    <w:rPr>
      <w:sz w:val="18"/>
      <w:szCs w:val="18"/>
    </w:rPr>
  </w:style>
  <w:style w:type="paragraph" w:styleId="12">
    <w:name w:val="toc 2"/>
    <w:basedOn w:val="1"/>
    <w:next w:val="1"/>
    <w:unhideWhenUsed/>
    <w:uiPriority w:val="39"/>
    <w:pPr>
      <w:tabs>
        <w:tab w:val="right" w:leader="dot" w:pos="8948"/>
      </w:tabs>
      <w:spacing w:line="400" w:lineRule="exact"/>
      <w:ind w:left="420" w:leftChars="200"/>
    </w:pPr>
    <w:rPr>
      <w:rFonts w:asciiTheme="minorEastAsia" w:hAnsiTheme="minorEastAsia"/>
      <w:sz w:val="28"/>
      <w:szCs w:val="28"/>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5">
    <w:name w:val="Hyperlink"/>
    <w:basedOn w:val="14"/>
    <w:unhideWhenUsed/>
    <w:qFormat/>
    <w:uiPriority w:val="99"/>
    <w:rPr>
      <w:color w:val="0000FF" w:themeColor="hyperlink"/>
      <w:u w:val="single"/>
    </w:rPr>
  </w:style>
  <w:style w:type="character" w:styleId="16">
    <w:name w:val="footnote reference"/>
    <w:basedOn w:val="14"/>
    <w:semiHidden/>
    <w:unhideWhenUsed/>
    <w:uiPriority w:val="99"/>
    <w:rPr>
      <w:vertAlign w:val="superscript"/>
    </w:rPr>
  </w:style>
  <w:style w:type="table" w:styleId="18">
    <w:name w:val="Table Grid"/>
    <w:basedOn w:val="1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页眉 Char"/>
    <w:basedOn w:val="14"/>
    <w:link w:val="9"/>
    <w:uiPriority w:val="99"/>
    <w:rPr>
      <w:sz w:val="18"/>
      <w:szCs w:val="18"/>
    </w:rPr>
  </w:style>
  <w:style w:type="character" w:customStyle="1" w:styleId="20">
    <w:name w:val="页脚 Char"/>
    <w:basedOn w:val="14"/>
    <w:link w:val="8"/>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Char"/>
    <w:basedOn w:val="14"/>
    <w:link w:val="7"/>
    <w:semiHidden/>
    <w:uiPriority w:val="99"/>
    <w:rPr>
      <w:sz w:val="18"/>
      <w:szCs w:val="18"/>
    </w:rPr>
  </w:style>
  <w:style w:type="paragraph" w:customStyle="1" w:styleId="23">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4">
    <w:name w:val="脚注文本 Char"/>
    <w:basedOn w:val="14"/>
    <w:link w:val="11"/>
    <w:semiHidden/>
    <w:uiPriority w:val="99"/>
    <w:rPr>
      <w:sz w:val="18"/>
      <w:szCs w:val="18"/>
    </w:rPr>
  </w:style>
  <w:style w:type="character" w:styleId="25">
    <w:name w:val="Placeholder Text"/>
    <w:basedOn w:val="14"/>
    <w:semiHidden/>
    <w:uiPriority w:val="99"/>
    <w:rPr>
      <w:color w:val="808080"/>
    </w:rPr>
  </w:style>
  <w:style w:type="character" w:customStyle="1" w:styleId="26">
    <w:name w:val="标题 1 Char"/>
    <w:basedOn w:val="14"/>
    <w:link w:val="2"/>
    <w:uiPriority w:val="9"/>
    <w:rPr>
      <w:rFonts w:eastAsia="宋体"/>
      <w:b/>
      <w:bCs/>
      <w:kern w:val="44"/>
      <w:sz w:val="32"/>
      <w:szCs w:val="44"/>
    </w:rPr>
  </w:style>
  <w:style w:type="character" w:customStyle="1" w:styleId="27">
    <w:name w:val="标题 2 Char"/>
    <w:basedOn w:val="14"/>
    <w:link w:val="3"/>
    <w:uiPriority w:val="9"/>
    <w:rPr>
      <w:rFonts w:asciiTheme="majorHAnsi" w:hAnsiTheme="majorHAnsi" w:eastAsiaTheme="majorEastAsia" w:cstheme="majorBidi"/>
      <w:b/>
      <w:bCs/>
      <w:sz w:val="30"/>
      <w:szCs w:val="32"/>
    </w:rPr>
  </w:style>
  <w:style w:type="character" w:customStyle="1" w:styleId="28">
    <w:name w:val="标题 3 Char"/>
    <w:basedOn w:val="14"/>
    <w:link w:val="4"/>
    <w:uiPriority w:val="9"/>
    <w:rPr>
      <w:b/>
      <w:bCs/>
      <w:sz w:val="28"/>
      <w:szCs w:val="32"/>
    </w:rPr>
  </w:style>
  <w:style w:type="paragraph" w:styleId="2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0">
    <w:name w:val="文档结构图 Char"/>
    <w:basedOn w:val="14"/>
    <w:link w:val="5"/>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8"/>
    <customShpInfo spid="_x0000_s2071"/>
    <customShpInfo spid="_x0000_s2070"/>
    <customShpInfo spid="_x0000_s2067"/>
    <customShpInfo spid="_x0000_s2052"/>
    <customShpInfo spid="_x0000_s2063"/>
    <customShpInfo spid="_x0000_s2051"/>
    <customShpInfo spid="_x0000_s2064"/>
    <customShpInfo spid="_x0000_s2054"/>
    <customShpInfo spid="_x0000_s2065"/>
    <customShpInfo spid="_x0000_s2055"/>
    <customShpInfo spid="_x0000_s2053"/>
    <customShpInfo spid="_x0000_s2066"/>
    <customShpInfo spid="_x0000_s2077"/>
    <customShpInfo spid="_x0000_s2074"/>
    <customShpInfo spid="_x0000_s2083"/>
    <customShpInfo spid="_x0000_s2082"/>
    <customShpInfo spid="_x0000_s2079"/>
    <customShpInfo spid="_x0000_s2078"/>
    <customShpInfo spid="_x0000_s2084"/>
    <customShpInfo spid="_x0000_s2085"/>
    <customShpInfo spid="_x0000_s2075"/>
    <customShpInfo spid="_x0000_s2080"/>
    <customShpInfo spid="_x0000_s2087"/>
    <customShpInfo spid="_x0000_s2086"/>
    <customShpInfo spid="_x0000_s2076"/>
    <customShpInfo spid="_x0000_s2081"/>
    <customShpInfo spid="_x0000_s2088"/>
    <customShpInfo spid="_x0000_s2089"/>
    <customShpInfo spid="_x0000_s2099"/>
    <customShpInfo spid="_x0000_s2090"/>
    <customShpInfo spid="_x0000_s2100"/>
    <customShpInfo spid="_x0000_s2091"/>
    <customShpInfo spid="_x0000_s2101"/>
    <customShpInfo spid="_x0000_s2092"/>
    <customShpInfo spid="_x0000_s2102"/>
    <customShpInfo spid="_x0000_s2094"/>
    <customShpInfo spid="_x0000_s2103"/>
    <customShpInfo spid="_x0000_s2095"/>
    <customShpInfo spid="_x0000_s2104"/>
    <customShpInfo spid="_x0000_s2097"/>
    <customShpInfo spid="_x0000_s2105"/>
    <customShpInfo spid="_x0000_s2096"/>
    <customShpInfo spid="_x0000_s2106"/>
    <customShpInfo spid="_x0000_s2098"/>
    <customShpInfo spid="_x0000_s2107"/>
    <customShpInfo spid="_x0000_s209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4D342-A4F9-4B65-8C98-60F42BE4ED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53</Pages>
  <Words>7713</Words>
  <Characters>43965</Characters>
  <Lines>366</Lines>
  <Paragraphs>103</Paragraphs>
  <TotalTime>114</TotalTime>
  <ScaleCrop>false</ScaleCrop>
  <LinksUpToDate>false</LinksUpToDate>
  <CharactersWithSpaces>51575</CharactersWithSpaces>
  <Application>WPS Office_11.1.0.8183_F1E327BC-269C-435d-A152-05C5408002CA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2018-01-08T02:16:00Z</dcterms:created>
  <dc:creator>LENOVO</dc:creator>
  <cp:lastModifiedBy>高水文</cp:lastModifiedBy>
  <cp:lastPrinted>2018-01-10T03:18:00Z</cp:lastPrinted>
  <dcterms:modified xsi:type="dcterms:W3CDTF">2018-12-14T05:07:14Z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2052-11.1.0.8183</vt:lpwstr>
  </property>
</Properties>
</file>