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lang w:val="zh-CN"/>
        </w:rPr>
        <w:t>第三部分</w:t>
      </w:r>
      <w:bookmarkStart w:id="0" w:name="_Toc304114926"/>
      <w:r>
        <w:rPr>
          <w:rFonts w:hint="eastAsia" w:ascii="宋体" w:hAnsi="宋体" w:eastAsia="宋体"/>
          <w:b/>
          <w:color w:val="auto"/>
          <w:sz w:val="36"/>
          <w:szCs w:val="36"/>
          <w:highlight w:val="none"/>
        </w:rPr>
        <w:t xml:space="preserve">  </w:t>
      </w:r>
      <w:bookmarkEnd w:id="0"/>
      <w:r>
        <w:rPr>
          <w:rFonts w:hint="eastAsia" w:ascii="宋体" w:hAnsi="宋体" w:eastAsia="宋体"/>
          <w:b/>
          <w:color w:val="auto"/>
          <w:sz w:val="36"/>
          <w:szCs w:val="36"/>
          <w:highlight w:val="none"/>
        </w:rPr>
        <w:t>项目需求</w:t>
      </w:r>
    </w:p>
    <w:p>
      <w:pPr>
        <w:pStyle w:val="7"/>
        <w:numPr>
          <w:ilvl w:val="0"/>
          <w:numId w:val="1"/>
        </w:numPr>
        <w:spacing w:line="420" w:lineRule="exac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项目内容</w:t>
      </w:r>
    </w:p>
    <w:p>
      <w:pPr>
        <w:pStyle w:val="8"/>
        <w:spacing w:line="420" w:lineRule="exact"/>
        <w:rPr>
          <w:rFonts w:ascii="宋体" w:hAnsi="宋体"/>
          <w:color w:val="auto"/>
          <w:szCs w:val="21"/>
          <w:highlight w:val="none"/>
        </w:rPr>
      </w:pPr>
      <w:r>
        <w:rPr>
          <w:rFonts w:hint="eastAsia" w:ascii="宋体" w:hAnsi="宋体"/>
          <w:color w:val="auto"/>
          <w:szCs w:val="21"/>
          <w:highlight w:val="none"/>
        </w:rPr>
        <w:t>为更好的服务于学校师生，学校决定在松江校区、古北校区和学生社区的四处营业点公开引进第三方提供超市及相关服务，由承租方独立经营，校方予以监督管理，满足校园区域内服务需求，提升校园超市服务水平。</w:t>
      </w:r>
    </w:p>
    <w:p>
      <w:pPr>
        <w:pStyle w:val="8"/>
        <w:spacing w:line="420" w:lineRule="exact"/>
        <w:rPr>
          <w:rFonts w:hint="eastAsia" w:ascii="宋体" w:hAnsi="宋体"/>
          <w:color w:val="auto"/>
          <w:szCs w:val="21"/>
          <w:highlight w:val="none"/>
        </w:rPr>
      </w:pPr>
      <w:r>
        <w:rPr>
          <w:rFonts w:hint="eastAsia" w:ascii="宋体" w:hAnsi="宋体"/>
          <w:color w:val="auto"/>
          <w:szCs w:val="21"/>
          <w:highlight w:val="none"/>
        </w:rPr>
        <w:t>现公开竞价确定第三方校园超市</w:t>
      </w:r>
      <w:r>
        <w:rPr>
          <w:rFonts w:ascii="宋体" w:hAnsi="宋体"/>
          <w:color w:val="auto"/>
          <w:szCs w:val="21"/>
          <w:highlight w:val="none"/>
        </w:rPr>
        <w:t>服务单位</w:t>
      </w:r>
      <w:r>
        <w:rPr>
          <w:rFonts w:hint="eastAsia" w:ascii="宋体" w:hAnsi="宋体"/>
          <w:color w:val="auto"/>
          <w:szCs w:val="21"/>
          <w:highlight w:val="none"/>
        </w:rPr>
        <w:t>，欢迎符合条件的申请人参与本次竞价活动。</w:t>
      </w:r>
    </w:p>
    <w:p>
      <w:pPr>
        <w:pStyle w:val="8"/>
        <w:spacing w:line="420" w:lineRule="exact"/>
        <w:rPr>
          <w:rFonts w:ascii="宋体" w:hAnsi="宋体"/>
          <w:color w:val="auto"/>
          <w:szCs w:val="21"/>
          <w:highlight w:val="none"/>
        </w:rPr>
      </w:pPr>
    </w:p>
    <w:p>
      <w:pPr>
        <w:pStyle w:val="7"/>
        <w:numPr>
          <w:ilvl w:val="0"/>
          <w:numId w:val="1"/>
        </w:num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项目地点及相关信息：</w:t>
      </w:r>
    </w:p>
    <w:p>
      <w:pPr>
        <w:pStyle w:val="7"/>
        <w:spacing w:line="360" w:lineRule="auto"/>
        <w:ind w:firstLine="211" w:firstLineChars="1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服务地点：</w:t>
      </w:r>
    </w:p>
    <w:tbl>
      <w:tblPr>
        <w:tblStyle w:val="5"/>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527"/>
        <w:gridCol w:w="4156"/>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0" w:type="dxa"/>
          </w:tcPr>
          <w:p>
            <w:pPr>
              <w:spacing w:line="420" w:lineRule="exact"/>
              <w:jc w:val="center"/>
              <w:rPr>
                <w:rFonts w:eastAsiaTheme="minorEastAsia"/>
                <w:color w:val="auto"/>
                <w:sz w:val="21"/>
                <w:szCs w:val="21"/>
                <w:highlight w:val="none"/>
              </w:rPr>
            </w:pPr>
            <w:r>
              <w:rPr>
                <w:rFonts w:hAnsiTheme="minorEastAsia" w:eastAsiaTheme="minorEastAsia"/>
                <w:color w:val="auto"/>
                <w:sz w:val="21"/>
                <w:szCs w:val="21"/>
                <w:highlight w:val="none"/>
              </w:rPr>
              <w:t>序号</w:t>
            </w:r>
          </w:p>
        </w:tc>
        <w:tc>
          <w:tcPr>
            <w:tcW w:w="2527" w:type="dxa"/>
          </w:tcPr>
          <w:p>
            <w:pPr>
              <w:spacing w:line="420" w:lineRule="exact"/>
              <w:jc w:val="center"/>
              <w:rPr>
                <w:rFonts w:eastAsiaTheme="minorEastAsia"/>
                <w:color w:val="auto"/>
                <w:sz w:val="21"/>
                <w:szCs w:val="21"/>
                <w:highlight w:val="none"/>
              </w:rPr>
            </w:pPr>
            <w:r>
              <w:rPr>
                <w:rFonts w:hAnsiTheme="minorEastAsia" w:eastAsiaTheme="minorEastAsia"/>
                <w:color w:val="auto"/>
                <w:sz w:val="21"/>
                <w:szCs w:val="21"/>
                <w:highlight w:val="none"/>
              </w:rPr>
              <w:t>位置描述</w:t>
            </w:r>
          </w:p>
        </w:tc>
        <w:tc>
          <w:tcPr>
            <w:tcW w:w="4156" w:type="dxa"/>
          </w:tcPr>
          <w:p>
            <w:pPr>
              <w:spacing w:line="420" w:lineRule="exact"/>
              <w:jc w:val="center"/>
              <w:rPr>
                <w:rFonts w:eastAsiaTheme="minorEastAsia"/>
                <w:color w:val="auto"/>
                <w:sz w:val="21"/>
                <w:szCs w:val="21"/>
                <w:highlight w:val="none"/>
              </w:rPr>
            </w:pPr>
            <w:r>
              <w:rPr>
                <w:rFonts w:hAnsiTheme="minorEastAsia" w:eastAsiaTheme="minorEastAsia"/>
                <w:color w:val="auto"/>
                <w:sz w:val="21"/>
                <w:szCs w:val="21"/>
                <w:highlight w:val="none"/>
              </w:rPr>
              <w:t>房产信息</w:t>
            </w:r>
          </w:p>
        </w:tc>
        <w:tc>
          <w:tcPr>
            <w:tcW w:w="2245" w:type="dxa"/>
          </w:tcPr>
          <w:p>
            <w:pPr>
              <w:spacing w:line="420" w:lineRule="exact"/>
              <w:jc w:val="center"/>
              <w:rPr>
                <w:rFonts w:eastAsiaTheme="minorEastAsia"/>
                <w:color w:val="auto"/>
                <w:sz w:val="21"/>
                <w:szCs w:val="21"/>
                <w:highlight w:val="none"/>
              </w:rPr>
            </w:pPr>
            <w:r>
              <w:rPr>
                <w:rFonts w:hAnsiTheme="minorEastAsia" w:eastAsiaTheme="minorEastAsia"/>
                <w:color w:val="auto"/>
                <w:sz w:val="21"/>
                <w:szCs w:val="21"/>
                <w:highlight w:val="none"/>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0" w:type="dxa"/>
          </w:tcPr>
          <w:p>
            <w:pPr>
              <w:spacing w:line="420" w:lineRule="exact"/>
              <w:jc w:val="center"/>
              <w:rPr>
                <w:rFonts w:eastAsiaTheme="minorEastAsia"/>
                <w:color w:val="auto"/>
                <w:sz w:val="21"/>
                <w:szCs w:val="21"/>
                <w:highlight w:val="none"/>
              </w:rPr>
            </w:pPr>
            <w:r>
              <w:rPr>
                <w:rFonts w:eastAsiaTheme="minorEastAsia"/>
                <w:color w:val="auto"/>
                <w:sz w:val="21"/>
                <w:szCs w:val="21"/>
                <w:highlight w:val="none"/>
              </w:rPr>
              <w:t>1</w:t>
            </w:r>
          </w:p>
        </w:tc>
        <w:tc>
          <w:tcPr>
            <w:tcW w:w="2527" w:type="dxa"/>
            <w:vAlign w:val="top"/>
          </w:tcPr>
          <w:p>
            <w:pPr>
              <w:spacing w:line="420" w:lineRule="exact"/>
              <w:jc w:val="left"/>
              <w:rPr>
                <w:rFonts w:ascii="Times New Roman" w:hAnsi="Times New Roman" w:cs="Times New Roman" w:eastAsiaTheme="minorEastAsia"/>
                <w:color w:val="auto"/>
                <w:kern w:val="2"/>
                <w:sz w:val="21"/>
                <w:szCs w:val="21"/>
                <w:highlight w:val="none"/>
                <w:lang w:val="en-US" w:eastAsia="zh-CN" w:bidi="ar-SA"/>
              </w:rPr>
            </w:pPr>
            <w:r>
              <w:rPr>
                <w:rFonts w:hAnsiTheme="minorEastAsia" w:eastAsiaTheme="minorEastAsia"/>
                <w:color w:val="auto"/>
                <w:sz w:val="21"/>
                <w:szCs w:val="21"/>
                <w:highlight w:val="none"/>
              </w:rPr>
              <w:t>松江学生社区营业点</w:t>
            </w:r>
          </w:p>
        </w:tc>
        <w:tc>
          <w:tcPr>
            <w:tcW w:w="4156" w:type="dxa"/>
            <w:vAlign w:val="top"/>
          </w:tcPr>
          <w:p>
            <w:pPr>
              <w:spacing w:line="420" w:lineRule="exact"/>
              <w:jc w:val="left"/>
              <w:rPr>
                <w:rFonts w:ascii="Times New Roman" w:hAnsi="Times New Roman" w:cs="Times New Roman" w:eastAsiaTheme="minorEastAsia"/>
                <w:color w:val="auto"/>
                <w:kern w:val="2"/>
                <w:sz w:val="21"/>
                <w:szCs w:val="21"/>
                <w:highlight w:val="none"/>
                <w:lang w:val="en-US" w:eastAsia="zh-CN" w:bidi="ar-SA"/>
              </w:rPr>
            </w:pPr>
            <w:r>
              <w:rPr>
                <w:rFonts w:hAnsiTheme="minorEastAsia" w:eastAsiaTheme="minorEastAsia"/>
                <w:color w:val="auto"/>
                <w:sz w:val="21"/>
                <w:szCs w:val="21"/>
                <w:highlight w:val="none"/>
              </w:rPr>
              <w:t>松江区文汇路</w:t>
            </w:r>
            <w:r>
              <w:rPr>
                <w:rFonts w:eastAsiaTheme="minorEastAsia"/>
                <w:color w:val="auto"/>
                <w:sz w:val="21"/>
                <w:szCs w:val="21"/>
                <w:highlight w:val="none"/>
              </w:rPr>
              <w:t>600</w:t>
            </w:r>
            <w:r>
              <w:rPr>
                <w:rFonts w:hAnsiTheme="minorEastAsia" w:eastAsiaTheme="minorEastAsia"/>
                <w:color w:val="auto"/>
                <w:sz w:val="21"/>
                <w:szCs w:val="21"/>
                <w:highlight w:val="none"/>
              </w:rPr>
              <w:t>弄</w:t>
            </w:r>
            <w:r>
              <w:rPr>
                <w:rFonts w:eastAsiaTheme="minorEastAsia"/>
                <w:color w:val="auto"/>
                <w:sz w:val="21"/>
                <w:szCs w:val="21"/>
                <w:highlight w:val="none"/>
              </w:rPr>
              <w:t>46</w:t>
            </w:r>
            <w:r>
              <w:rPr>
                <w:rFonts w:hAnsiTheme="minorEastAsia" w:eastAsiaTheme="minorEastAsia"/>
                <w:color w:val="auto"/>
                <w:sz w:val="21"/>
                <w:szCs w:val="21"/>
                <w:highlight w:val="none"/>
              </w:rPr>
              <w:t>号楼</w:t>
            </w:r>
            <w:r>
              <w:rPr>
                <w:rFonts w:eastAsiaTheme="minorEastAsia"/>
                <w:color w:val="auto"/>
                <w:sz w:val="21"/>
                <w:szCs w:val="21"/>
                <w:highlight w:val="none"/>
              </w:rPr>
              <w:t>101</w:t>
            </w:r>
            <w:r>
              <w:rPr>
                <w:rFonts w:hAnsiTheme="minorEastAsia" w:eastAsiaTheme="minorEastAsia"/>
                <w:color w:val="auto"/>
                <w:sz w:val="21"/>
                <w:szCs w:val="21"/>
                <w:highlight w:val="none"/>
              </w:rPr>
              <w:t>室</w:t>
            </w:r>
          </w:p>
        </w:tc>
        <w:tc>
          <w:tcPr>
            <w:tcW w:w="2245" w:type="dxa"/>
            <w:vAlign w:val="top"/>
          </w:tcPr>
          <w:p>
            <w:pPr>
              <w:spacing w:line="420" w:lineRule="exact"/>
              <w:jc w:val="center"/>
              <w:rPr>
                <w:rFonts w:ascii="Times New Roman" w:hAnsi="Times New Roman" w:cs="Times New Roman" w:eastAsiaTheme="minorEastAsia"/>
                <w:color w:val="auto"/>
                <w:kern w:val="2"/>
                <w:sz w:val="21"/>
                <w:szCs w:val="21"/>
                <w:highlight w:val="none"/>
                <w:lang w:val="en-US" w:eastAsia="zh-CN" w:bidi="ar-SA"/>
              </w:rPr>
            </w:pPr>
            <w:r>
              <w:rPr>
                <w:rFonts w:eastAsiaTheme="minorEastAsia"/>
                <w:color w:val="auto"/>
                <w:sz w:val="21"/>
                <w:szCs w:val="21"/>
                <w:highlight w:val="none"/>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0" w:type="dxa"/>
          </w:tcPr>
          <w:p>
            <w:pPr>
              <w:spacing w:line="420" w:lineRule="exact"/>
              <w:jc w:val="center"/>
              <w:rPr>
                <w:rFonts w:eastAsiaTheme="minorEastAsia"/>
                <w:color w:val="auto"/>
                <w:sz w:val="21"/>
                <w:szCs w:val="21"/>
                <w:highlight w:val="none"/>
              </w:rPr>
            </w:pPr>
            <w:r>
              <w:rPr>
                <w:rFonts w:eastAsiaTheme="minorEastAsia"/>
                <w:color w:val="auto"/>
                <w:sz w:val="21"/>
                <w:szCs w:val="21"/>
                <w:highlight w:val="none"/>
              </w:rPr>
              <w:t>2</w:t>
            </w:r>
          </w:p>
        </w:tc>
        <w:tc>
          <w:tcPr>
            <w:tcW w:w="2527" w:type="dxa"/>
            <w:vAlign w:val="top"/>
          </w:tcPr>
          <w:p>
            <w:pPr>
              <w:spacing w:line="420" w:lineRule="exact"/>
              <w:jc w:val="left"/>
              <w:rPr>
                <w:rFonts w:ascii="Times New Roman" w:hAnsi="Times New Roman" w:cs="Times New Roman" w:eastAsiaTheme="minorEastAsia"/>
                <w:color w:val="auto"/>
                <w:kern w:val="2"/>
                <w:sz w:val="21"/>
                <w:szCs w:val="21"/>
                <w:highlight w:val="none"/>
                <w:lang w:val="en-US" w:eastAsia="zh-CN" w:bidi="ar-SA"/>
              </w:rPr>
            </w:pPr>
            <w:r>
              <w:rPr>
                <w:rFonts w:hAnsiTheme="minorEastAsia" w:eastAsiaTheme="minorEastAsia"/>
                <w:color w:val="auto"/>
                <w:sz w:val="21"/>
                <w:szCs w:val="21"/>
                <w:highlight w:val="none"/>
              </w:rPr>
              <w:t>松江校区教学楼底楼营业点</w:t>
            </w:r>
          </w:p>
        </w:tc>
        <w:tc>
          <w:tcPr>
            <w:tcW w:w="4156" w:type="dxa"/>
            <w:vAlign w:val="top"/>
          </w:tcPr>
          <w:p>
            <w:pPr>
              <w:spacing w:line="420" w:lineRule="exact"/>
              <w:jc w:val="left"/>
              <w:rPr>
                <w:rFonts w:ascii="Times New Roman" w:hAnsi="Times New Roman" w:cs="Times New Roman" w:eastAsiaTheme="minorEastAsia"/>
                <w:color w:val="auto"/>
                <w:kern w:val="2"/>
                <w:sz w:val="21"/>
                <w:szCs w:val="21"/>
                <w:highlight w:val="none"/>
                <w:lang w:val="en-US" w:eastAsia="zh-CN" w:bidi="ar-SA"/>
              </w:rPr>
            </w:pPr>
            <w:r>
              <w:rPr>
                <w:rFonts w:hAnsiTheme="minorEastAsia" w:eastAsiaTheme="minorEastAsia"/>
                <w:color w:val="auto"/>
                <w:sz w:val="21"/>
                <w:szCs w:val="21"/>
                <w:highlight w:val="none"/>
              </w:rPr>
              <w:t>松江区文翔路</w:t>
            </w:r>
            <w:r>
              <w:rPr>
                <w:rFonts w:eastAsiaTheme="minorEastAsia"/>
                <w:color w:val="auto"/>
                <w:sz w:val="21"/>
                <w:szCs w:val="21"/>
                <w:highlight w:val="none"/>
              </w:rPr>
              <w:t>1900</w:t>
            </w:r>
            <w:r>
              <w:rPr>
                <w:rFonts w:hAnsiTheme="minorEastAsia" w:eastAsiaTheme="minorEastAsia"/>
                <w:color w:val="auto"/>
                <w:sz w:val="21"/>
                <w:szCs w:val="21"/>
                <w:highlight w:val="none"/>
              </w:rPr>
              <w:t>号</w:t>
            </w:r>
            <w:r>
              <w:rPr>
                <w:rFonts w:eastAsiaTheme="minorEastAsia"/>
                <w:color w:val="auto"/>
                <w:sz w:val="21"/>
                <w:szCs w:val="21"/>
                <w:highlight w:val="none"/>
              </w:rPr>
              <w:t>2</w:t>
            </w:r>
            <w:r>
              <w:rPr>
                <w:rFonts w:hAnsiTheme="minorEastAsia" w:eastAsiaTheme="minorEastAsia"/>
                <w:color w:val="auto"/>
                <w:sz w:val="21"/>
                <w:szCs w:val="21"/>
                <w:highlight w:val="none"/>
              </w:rPr>
              <w:t>幢</w:t>
            </w:r>
            <w:r>
              <w:rPr>
                <w:rFonts w:hint="eastAsia" w:eastAsiaTheme="minorEastAsia"/>
                <w:color w:val="auto"/>
                <w:sz w:val="21"/>
                <w:szCs w:val="21"/>
                <w:highlight w:val="none"/>
              </w:rPr>
              <w:t>连接两座教学楼的</w:t>
            </w:r>
            <w:r>
              <w:rPr>
                <w:rFonts w:hAnsiTheme="minorEastAsia" w:eastAsiaTheme="minorEastAsia"/>
                <w:color w:val="auto"/>
                <w:sz w:val="21"/>
                <w:szCs w:val="21"/>
                <w:highlight w:val="none"/>
              </w:rPr>
              <w:t>楼梯底部配房</w:t>
            </w:r>
            <w:r>
              <w:rPr>
                <w:rFonts w:eastAsiaTheme="minorEastAsia"/>
                <w:color w:val="auto"/>
                <w:sz w:val="21"/>
                <w:szCs w:val="21"/>
                <w:highlight w:val="none"/>
              </w:rPr>
              <w:t>001</w:t>
            </w:r>
            <w:r>
              <w:rPr>
                <w:rFonts w:hAnsiTheme="minorEastAsia" w:eastAsiaTheme="minorEastAsia"/>
                <w:color w:val="auto"/>
                <w:sz w:val="21"/>
                <w:szCs w:val="21"/>
                <w:highlight w:val="none"/>
              </w:rPr>
              <w:t>室</w:t>
            </w:r>
          </w:p>
        </w:tc>
        <w:tc>
          <w:tcPr>
            <w:tcW w:w="2245" w:type="dxa"/>
            <w:vAlign w:val="top"/>
          </w:tcPr>
          <w:p>
            <w:pPr>
              <w:spacing w:line="420" w:lineRule="exact"/>
              <w:jc w:val="center"/>
              <w:rPr>
                <w:rFonts w:ascii="Times New Roman" w:hAnsi="Times New Roman" w:cs="Times New Roman" w:eastAsiaTheme="minorEastAsia"/>
                <w:color w:val="auto"/>
                <w:kern w:val="2"/>
                <w:sz w:val="21"/>
                <w:szCs w:val="21"/>
                <w:highlight w:val="none"/>
                <w:lang w:val="en-US" w:eastAsia="zh-CN" w:bidi="ar-SA"/>
              </w:rPr>
            </w:pPr>
            <w:r>
              <w:rPr>
                <w:rFonts w:eastAsiaTheme="minorEastAsia"/>
                <w:color w:val="auto"/>
                <w:sz w:val="21"/>
                <w:szCs w:val="21"/>
                <w:highlight w:val="none"/>
              </w:rPr>
              <w:t>112.80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90" w:type="dxa"/>
          </w:tcPr>
          <w:p>
            <w:pPr>
              <w:spacing w:line="420" w:lineRule="exact"/>
              <w:jc w:val="center"/>
              <w:rPr>
                <w:rFonts w:eastAsiaTheme="minorEastAsia"/>
                <w:color w:val="auto"/>
                <w:sz w:val="21"/>
                <w:szCs w:val="21"/>
                <w:highlight w:val="none"/>
              </w:rPr>
            </w:pPr>
            <w:r>
              <w:rPr>
                <w:rFonts w:eastAsiaTheme="minorEastAsia"/>
                <w:color w:val="auto"/>
                <w:sz w:val="21"/>
                <w:szCs w:val="21"/>
                <w:highlight w:val="none"/>
              </w:rPr>
              <w:t>3</w:t>
            </w:r>
          </w:p>
        </w:tc>
        <w:tc>
          <w:tcPr>
            <w:tcW w:w="2527" w:type="dxa"/>
            <w:vAlign w:val="top"/>
          </w:tcPr>
          <w:p>
            <w:pPr>
              <w:spacing w:line="420" w:lineRule="exact"/>
              <w:jc w:val="left"/>
              <w:rPr>
                <w:rFonts w:ascii="Times New Roman" w:hAnsi="Times New Roman" w:cs="Times New Roman" w:eastAsiaTheme="minorEastAsia"/>
                <w:color w:val="auto"/>
                <w:kern w:val="2"/>
                <w:sz w:val="21"/>
                <w:szCs w:val="21"/>
                <w:highlight w:val="none"/>
                <w:lang w:val="en-US" w:eastAsia="zh-CN" w:bidi="ar-SA"/>
              </w:rPr>
            </w:pPr>
            <w:r>
              <w:rPr>
                <w:rFonts w:hAnsiTheme="minorEastAsia" w:eastAsiaTheme="minorEastAsia"/>
                <w:color w:val="auto"/>
                <w:sz w:val="21"/>
                <w:szCs w:val="21"/>
                <w:highlight w:val="none"/>
              </w:rPr>
              <w:t>松江校区一食堂营业点</w:t>
            </w:r>
          </w:p>
        </w:tc>
        <w:tc>
          <w:tcPr>
            <w:tcW w:w="4156" w:type="dxa"/>
            <w:vAlign w:val="top"/>
          </w:tcPr>
          <w:p>
            <w:pPr>
              <w:spacing w:line="420" w:lineRule="exact"/>
              <w:jc w:val="left"/>
              <w:rPr>
                <w:rFonts w:ascii="Times New Roman" w:hAnsi="Times New Roman" w:cs="Times New Roman" w:eastAsiaTheme="minorEastAsia"/>
                <w:color w:val="auto"/>
                <w:kern w:val="2"/>
                <w:sz w:val="21"/>
                <w:szCs w:val="21"/>
                <w:highlight w:val="none"/>
                <w:lang w:val="en-US" w:eastAsia="zh-CN" w:bidi="ar-SA"/>
              </w:rPr>
            </w:pPr>
            <w:r>
              <w:rPr>
                <w:rFonts w:hAnsiTheme="minorEastAsia" w:eastAsiaTheme="minorEastAsia"/>
                <w:color w:val="auto"/>
                <w:sz w:val="21"/>
                <w:szCs w:val="21"/>
                <w:highlight w:val="none"/>
              </w:rPr>
              <w:t>松江区文翔路</w:t>
            </w:r>
            <w:r>
              <w:rPr>
                <w:rFonts w:eastAsiaTheme="minorEastAsia"/>
                <w:color w:val="auto"/>
                <w:sz w:val="21"/>
                <w:szCs w:val="21"/>
                <w:highlight w:val="none"/>
              </w:rPr>
              <w:t>1900</w:t>
            </w:r>
            <w:r>
              <w:rPr>
                <w:rFonts w:hAnsiTheme="minorEastAsia" w:eastAsiaTheme="minorEastAsia"/>
                <w:color w:val="auto"/>
                <w:sz w:val="21"/>
                <w:szCs w:val="21"/>
                <w:highlight w:val="none"/>
              </w:rPr>
              <w:t>号</w:t>
            </w:r>
            <w:r>
              <w:rPr>
                <w:rFonts w:eastAsiaTheme="minorEastAsia"/>
                <w:color w:val="auto"/>
                <w:sz w:val="21"/>
                <w:szCs w:val="21"/>
                <w:highlight w:val="none"/>
              </w:rPr>
              <w:t>14</w:t>
            </w:r>
            <w:r>
              <w:rPr>
                <w:rFonts w:hAnsiTheme="minorEastAsia" w:eastAsiaTheme="minorEastAsia"/>
                <w:color w:val="auto"/>
                <w:sz w:val="21"/>
                <w:szCs w:val="21"/>
                <w:highlight w:val="none"/>
              </w:rPr>
              <w:t>幢</w:t>
            </w:r>
            <w:r>
              <w:rPr>
                <w:rFonts w:eastAsiaTheme="minorEastAsia"/>
                <w:color w:val="auto"/>
                <w:sz w:val="21"/>
                <w:szCs w:val="21"/>
                <w:highlight w:val="none"/>
              </w:rPr>
              <w:t>101</w:t>
            </w:r>
            <w:r>
              <w:rPr>
                <w:rFonts w:hAnsiTheme="minorEastAsia" w:eastAsiaTheme="minorEastAsia"/>
                <w:color w:val="auto"/>
                <w:sz w:val="21"/>
                <w:szCs w:val="21"/>
                <w:highlight w:val="none"/>
              </w:rPr>
              <w:t>室</w:t>
            </w:r>
          </w:p>
        </w:tc>
        <w:tc>
          <w:tcPr>
            <w:tcW w:w="2245" w:type="dxa"/>
            <w:vAlign w:val="top"/>
          </w:tcPr>
          <w:p>
            <w:pPr>
              <w:spacing w:line="420" w:lineRule="exact"/>
              <w:jc w:val="center"/>
              <w:rPr>
                <w:rFonts w:ascii="Times New Roman" w:hAnsi="Times New Roman" w:cs="Times New Roman" w:eastAsiaTheme="minorEastAsia"/>
                <w:color w:val="auto"/>
                <w:kern w:val="2"/>
                <w:sz w:val="21"/>
                <w:szCs w:val="21"/>
                <w:highlight w:val="none"/>
                <w:lang w:val="en-US" w:eastAsia="zh-CN" w:bidi="ar-SA"/>
              </w:rPr>
            </w:pPr>
            <w:r>
              <w:rPr>
                <w:rFonts w:eastAsiaTheme="minorEastAsia"/>
                <w:color w:val="auto"/>
                <w:sz w:val="21"/>
                <w:szCs w:val="21"/>
                <w:highlight w:val="none"/>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90" w:type="dxa"/>
          </w:tcPr>
          <w:p>
            <w:pPr>
              <w:spacing w:line="420" w:lineRule="exact"/>
              <w:jc w:val="center"/>
              <w:rPr>
                <w:rFonts w:eastAsiaTheme="minorEastAsia"/>
                <w:color w:val="auto"/>
                <w:sz w:val="21"/>
                <w:szCs w:val="21"/>
                <w:highlight w:val="none"/>
              </w:rPr>
            </w:pPr>
            <w:r>
              <w:rPr>
                <w:rFonts w:eastAsiaTheme="minorEastAsia"/>
                <w:color w:val="auto"/>
                <w:sz w:val="21"/>
                <w:szCs w:val="21"/>
                <w:highlight w:val="none"/>
              </w:rPr>
              <w:t>4</w:t>
            </w:r>
          </w:p>
        </w:tc>
        <w:tc>
          <w:tcPr>
            <w:tcW w:w="2527" w:type="dxa"/>
            <w:vAlign w:val="top"/>
          </w:tcPr>
          <w:p>
            <w:pPr>
              <w:spacing w:line="420" w:lineRule="exact"/>
              <w:rPr>
                <w:rFonts w:ascii="Times New Roman" w:hAnsi="Times New Roman" w:cs="Times New Roman" w:eastAsiaTheme="minorEastAsia"/>
                <w:color w:val="auto"/>
                <w:kern w:val="2"/>
                <w:sz w:val="21"/>
                <w:szCs w:val="21"/>
                <w:highlight w:val="none"/>
                <w:lang w:val="en-US" w:eastAsia="zh-CN" w:bidi="ar-SA"/>
              </w:rPr>
            </w:pPr>
            <w:r>
              <w:rPr>
                <w:rFonts w:hAnsiTheme="minorEastAsia" w:eastAsiaTheme="minorEastAsia"/>
                <w:color w:val="auto"/>
                <w:sz w:val="21"/>
                <w:szCs w:val="21"/>
                <w:highlight w:val="none"/>
              </w:rPr>
              <w:t>古北校区门卫室营业点</w:t>
            </w:r>
          </w:p>
        </w:tc>
        <w:tc>
          <w:tcPr>
            <w:tcW w:w="4156" w:type="dxa"/>
            <w:vAlign w:val="top"/>
          </w:tcPr>
          <w:p>
            <w:pPr>
              <w:spacing w:line="420" w:lineRule="exact"/>
              <w:rPr>
                <w:rFonts w:ascii="Times New Roman" w:hAnsi="Times New Roman" w:cs="Times New Roman" w:eastAsiaTheme="minorEastAsia"/>
                <w:color w:val="auto"/>
                <w:kern w:val="2"/>
                <w:sz w:val="21"/>
                <w:szCs w:val="21"/>
                <w:highlight w:val="none"/>
                <w:lang w:val="en-US" w:eastAsia="zh-CN" w:bidi="ar-SA"/>
              </w:rPr>
            </w:pPr>
            <w:r>
              <w:rPr>
                <w:rFonts w:hAnsiTheme="minorEastAsia" w:eastAsiaTheme="minorEastAsia"/>
                <w:color w:val="auto"/>
                <w:sz w:val="21"/>
                <w:szCs w:val="21"/>
                <w:highlight w:val="none"/>
              </w:rPr>
              <w:t>长宁区古北路</w:t>
            </w:r>
            <w:r>
              <w:rPr>
                <w:rFonts w:eastAsiaTheme="minorEastAsia"/>
                <w:color w:val="auto"/>
                <w:sz w:val="21"/>
                <w:szCs w:val="21"/>
                <w:highlight w:val="none"/>
              </w:rPr>
              <w:t>620</w:t>
            </w:r>
            <w:r>
              <w:rPr>
                <w:rFonts w:hAnsiTheme="minorEastAsia" w:eastAsiaTheme="minorEastAsia"/>
                <w:color w:val="auto"/>
                <w:sz w:val="21"/>
                <w:szCs w:val="21"/>
                <w:highlight w:val="none"/>
              </w:rPr>
              <w:t>号</w:t>
            </w:r>
            <w:r>
              <w:rPr>
                <w:rFonts w:eastAsiaTheme="minorEastAsia"/>
                <w:color w:val="auto"/>
                <w:sz w:val="21"/>
                <w:szCs w:val="21"/>
                <w:highlight w:val="none"/>
              </w:rPr>
              <w:t>5</w:t>
            </w:r>
            <w:r>
              <w:rPr>
                <w:rFonts w:hAnsiTheme="minorEastAsia" w:eastAsiaTheme="minorEastAsia"/>
                <w:color w:val="auto"/>
                <w:sz w:val="21"/>
                <w:szCs w:val="21"/>
                <w:highlight w:val="none"/>
              </w:rPr>
              <w:t>幢</w:t>
            </w:r>
            <w:r>
              <w:rPr>
                <w:rFonts w:eastAsiaTheme="minorEastAsia"/>
                <w:color w:val="auto"/>
                <w:sz w:val="21"/>
                <w:szCs w:val="21"/>
                <w:highlight w:val="none"/>
              </w:rPr>
              <w:t>101</w:t>
            </w:r>
            <w:r>
              <w:rPr>
                <w:rFonts w:hAnsiTheme="minorEastAsia" w:eastAsiaTheme="minorEastAsia"/>
                <w:color w:val="auto"/>
                <w:sz w:val="21"/>
                <w:szCs w:val="21"/>
                <w:highlight w:val="none"/>
              </w:rPr>
              <w:t>室</w:t>
            </w:r>
          </w:p>
        </w:tc>
        <w:tc>
          <w:tcPr>
            <w:tcW w:w="2245" w:type="dxa"/>
            <w:vAlign w:val="top"/>
          </w:tcPr>
          <w:p>
            <w:pPr>
              <w:spacing w:line="420" w:lineRule="exact"/>
              <w:jc w:val="center"/>
              <w:rPr>
                <w:rFonts w:ascii="Times New Roman" w:hAnsi="Times New Roman" w:cs="Times New Roman" w:eastAsiaTheme="minorEastAsia"/>
                <w:color w:val="auto"/>
                <w:kern w:val="2"/>
                <w:sz w:val="21"/>
                <w:szCs w:val="21"/>
                <w:highlight w:val="none"/>
                <w:lang w:val="en-US" w:eastAsia="zh-CN" w:bidi="ar-SA"/>
              </w:rPr>
            </w:pPr>
            <w:r>
              <w:rPr>
                <w:rFonts w:eastAsiaTheme="minorEastAsia"/>
                <w:color w:val="auto"/>
                <w:sz w:val="21"/>
                <w:szCs w:val="21"/>
                <w:highlight w:val="none"/>
              </w:rPr>
              <w:t>40</w:t>
            </w:r>
          </w:p>
        </w:tc>
      </w:tr>
    </w:tbl>
    <w:p>
      <w:pPr>
        <w:pStyle w:val="8"/>
        <w:spacing w:line="420" w:lineRule="exac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包件内容</w:t>
      </w:r>
      <w:r>
        <w:rPr>
          <w:rFonts w:ascii="宋体" w:hAnsi="宋体"/>
          <w:color w:val="auto"/>
          <w:szCs w:val="21"/>
          <w:highlight w:val="none"/>
        </w:rPr>
        <w:t>:</w:t>
      </w:r>
      <w:r>
        <w:rPr>
          <w:rFonts w:hint="eastAsia" w:ascii="宋体" w:hAnsi="宋体"/>
          <w:color w:val="auto"/>
          <w:szCs w:val="21"/>
          <w:highlight w:val="none"/>
        </w:rPr>
        <w:t>本次招租，分为两个包件，响应方只可对一个包件进行响应，不可兼报。</w:t>
      </w:r>
    </w:p>
    <w:p>
      <w:pPr>
        <w:pStyle w:val="8"/>
        <w:spacing w:line="42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包件一</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4，即松江校区一食堂营业点+古北校区门卫室营业点；</w:t>
      </w:r>
    </w:p>
    <w:p>
      <w:pPr>
        <w:pStyle w:val="8"/>
        <w:spacing w:line="420" w:lineRule="exact"/>
        <w:ind w:firstLine="840" w:firstLineChars="400"/>
        <w:rPr>
          <w:rFonts w:ascii="宋体" w:hAnsi="宋体"/>
          <w:color w:val="auto"/>
          <w:szCs w:val="21"/>
          <w:highlight w:val="none"/>
        </w:rPr>
      </w:pPr>
      <w:r>
        <w:rPr>
          <w:rFonts w:hint="eastAsia" w:ascii="宋体" w:hAnsi="宋体"/>
          <w:color w:val="auto"/>
          <w:szCs w:val="21"/>
          <w:highlight w:val="none"/>
        </w:rPr>
        <w:t>包件二</w:t>
      </w: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2，即松江学生社区营业点+松江校区教学楼底楼营业点。</w:t>
      </w:r>
    </w:p>
    <w:p>
      <w:pPr>
        <w:pStyle w:val="8"/>
        <w:spacing w:line="420" w:lineRule="exac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ascii="宋体" w:hAnsi="宋体"/>
          <w:color w:val="auto"/>
          <w:szCs w:val="21"/>
          <w:highlight w:val="none"/>
        </w:rPr>
        <w:t>租金</w:t>
      </w:r>
      <w:r>
        <w:rPr>
          <w:rFonts w:hint="eastAsia" w:ascii="宋体" w:hAnsi="宋体"/>
          <w:color w:val="auto"/>
          <w:szCs w:val="21"/>
          <w:highlight w:val="none"/>
        </w:rPr>
        <w:t>评估</w:t>
      </w:r>
      <w:r>
        <w:rPr>
          <w:rFonts w:ascii="宋体" w:hAnsi="宋体"/>
          <w:color w:val="auto"/>
          <w:szCs w:val="21"/>
          <w:highlight w:val="none"/>
        </w:rPr>
        <w:t xml:space="preserve">价： </w:t>
      </w:r>
    </w:p>
    <w:p>
      <w:pPr>
        <w:pStyle w:val="8"/>
        <w:spacing w:line="420" w:lineRule="exact"/>
        <w:ind w:firstLine="735" w:firstLineChars="350"/>
        <w:rPr>
          <w:rFonts w:ascii="宋体" w:hAnsi="宋体"/>
          <w:color w:val="auto"/>
          <w:szCs w:val="21"/>
          <w:highlight w:val="none"/>
        </w:rPr>
      </w:pPr>
      <w:r>
        <w:rPr>
          <w:rFonts w:ascii="宋体" w:hAnsi="宋体"/>
          <w:color w:val="auto"/>
          <w:szCs w:val="21"/>
          <w:highlight w:val="none"/>
        </w:rPr>
        <w:t>营业点1：4.4元/天/平方米；</w:t>
      </w:r>
    </w:p>
    <w:p>
      <w:pPr>
        <w:pStyle w:val="8"/>
        <w:spacing w:line="420" w:lineRule="exact"/>
        <w:ind w:firstLine="735" w:firstLineChars="350"/>
        <w:rPr>
          <w:rFonts w:ascii="宋体" w:hAnsi="宋体"/>
          <w:color w:val="auto"/>
          <w:szCs w:val="21"/>
          <w:highlight w:val="none"/>
        </w:rPr>
      </w:pPr>
      <w:r>
        <w:rPr>
          <w:rFonts w:ascii="宋体" w:hAnsi="宋体"/>
          <w:color w:val="auto"/>
          <w:szCs w:val="21"/>
          <w:highlight w:val="none"/>
        </w:rPr>
        <w:t>营业点2：4.1元/天/平方米；</w:t>
      </w:r>
    </w:p>
    <w:p>
      <w:pPr>
        <w:pStyle w:val="8"/>
        <w:spacing w:line="420" w:lineRule="exact"/>
        <w:ind w:firstLine="735" w:firstLineChars="350"/>
        <w:rPr>
          <w:rFonts w:ascii="宋体" w:hAnsi="宋体"/>
          <w:color w:val="auto"/>
          <w:szCs w:val="21"/>
          <w:highlight w:val="none"/>
        </w:rPr>
      </w:pPr>
      <w:r>
        <w:rPr>
          <w:rFonts w:ascii="宋体" w:hAnsi="宋体"/>
          <w:color w:val="auto"/>
          <w:szCs w:val="21"/>
          <w:highlight w:val="none"/>
        </w:rPr>
        <w:t>营业点3：4.1元/天/平方米；</w:t>
      </w:r>
    </w:p>
    <w:p>
      <w:pPr>
        <w:pStyle w:val="8"/>
        <w:spacing w:line="420" w:lineRule="exact"/>
        <w:ind w:firstLine="735" w:firstLineChars="350"/>
        <w:rPr>
          <w:rFonts w:ascii="宋体" w:hAnsi="宋体"/>
          <w:color w:val="auto"/>
          <w:szCs w:val="21"/>
          <w:highlight w:val="none"/>
        </w:rPr>
      </w:pPr>
      <w:r>
        <w:rPr>
          <w:rFonts w:ascii="宋体" w:hAnsi="宋体"/>
          <w:color w:val="auto"/>
          <w:szCs w:val="21"/>
          <w:highlight w:val="none"/>
        </w:rPr>
        <w:t>营业点4：5.7元/天/平方米。</w:t>
      </w:r>
    </w:p>
    <w:p>
      <w:pPr>
        <w:pStyle w:val="8"/>
        <w:spacing w:line="420" w:lineRule="exact"/>
        <w:ind w:firstLine="735" w:firstLineChars="350"/>
        <w:rPr>
          <w:rFonts w:hint="eastAsia" w:ascii="宋体" w:hAnsi="宋体"/>
          <w:color w:val="auto"/>
          <w:szCs w:val="21"/>
          <w:highlight w:val="none"/>
        </w:rPr>
      </w:pPr>
      <w:r>
        <w:rPr>
          <w:rFonts w:ascii="宋体" w:hAnsi="宋体"/>
          <w:color w:val="auto"/>
          <w:szCs w:val="21"/>
          <w:highlight w:val="none"/>
        </w:rPr>
        <w:t>各</w:t>
      </w:r>
      <w:r>
        <w:rPr>
          <w:rFonts w:hint="eastAsia" w:ascii="宋体" w:hAnsi="宋体"/>
          <w:color w:val="auto"/>
          <w:szCs w:val="21"/>
          <w:highlight w:val="none"/>
        </w:rPr>
        <w:t>包件营业点</w:t>
      </w:r>
      <w:r>
        <w:rPr>
          <w:rFonts w:ascii="宋体" w:hAnsi="宋体"/>
          <w:color w:val="auto"/>
          <w:szCs w:val="21"/>
          <w:highlight w:val="none"/>
        </w:rPr>
        <w:t>报价不得低于该项目的租金</w:t>
      </w:r>
      <w:r>
        <w:rPr>
          <w:rFonts w:hint="eastAsia" w:ascii="宋体" w:hAnsi="宋体"/>
          <w:color w:val="auto"/>
          <w:szCs w:val="21"/>
          <w:highlight w:val="none"/>
        </w:rPr>
        <w:t>评估</w:t>
      </w:r>
      <w:r>
        <w:rPr>
          <w:rFonts w:ascii="宋体" w:hAnsi="宋体"/>
          <w:color w:val="auto"/>
          <w:szCs w:val="21"/>
          <w:highlight w:val="none"/>
        </w:rPr>
        <w:t>价，低于该价格者视为无效报价。</w:t>
      </w:r>
    </w:p>
    <w:p>
      <w:pPr>
        <w:pStyle w:val="8"/>
        <w:spacing w:line="420" w:lineRule="exac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租赁期限及续约要求：</w:t>
      </w:r>
    </w:p>
    <w:p>
      <w:pPr>
        <w:pStyle w:val="8"/>
        <w:spacing w:line="420" w:lineRule="exact"/>
        <w:ind w:firstLine="735" w:firstLineChars="350"/>
        <w:rPr>
          <w:rFonts w:ascii="宋体" w:hAnsi="宋体"/>
          <w:color w:val="auto"/>
          <w:szCs w:val="21"/>
          <w:highlight w:val="none"/>
        </w:rPr>
      </w:pPr>
      <w:r>
        <w:rPr>
          <w:rFonts w:hint="eastAsia" w:ascii="宋体" w:hAnsi="宋体"/>
          <w:color w:val="auto"/>
          <w:szCs w:val="21"/>
          <w:highlight w:val="none"/>
        </w:rPr>
        <w:t>营业点</w:t>
      </w:r>
      <w:r>
        <w:rPr>
          <w:rFonts w:hint="eastAsia" w:ascii="宋体" w:hAnsi="宋体"/>
          <w:color w:val="auto"/>
          <w:szCs w:val="21"/>
          <w:highlight w:val="none"/>
          <w:lang w:val="en-US" w:eastAsia="zh-CN"/>
        </w:rPr>
        <w:t>2</w:t>
      </w:r>
      <w:r>
        <w:rPr>
          <w:rFonts w:hint="eastAsia" w:ascii="宋体" w:hAnsi="宋体"/>
          <w:color w:val="auto"/>
          <w:szCs w:val="21"/>
          <w:highlight w:val="none"/>
        </w:rPr>
        <w:t>、营业点</w:t>
      </w:r>
      <w:r>
        <w:rPr>
          <w:rFonts w:hint="eastAsia" w:ascii="宋体" w:hAnsi="宋体"/>
          <w:color w:val="auto"/>
          <w:szCs w:val="21"/>
          <w:highlight w:val="none"/>
          <w:lang w:val="en-US" w:eastAsia="zh-CN"/>
        </w:rPr>
        <w:t>3</w:t>
      </w:r>
      <w:r>
        <w:rPr>
          <w:rFonts w:hint="eastAsia" w:ascii="宋体" w:hAnsi="宋体"/>
          <w:color w:val="auto"/>
          <w:szCs w:val="21"/>
          <w:highlight w:val="none"/>
        </w:rPr>
        <w:t>和营业点</w:t>
      </w:r>
      <w:r>
        <w:rPr>
          <w:rFonts w:hint="eastAsia" w:ascii="宋体" w:hAnsi="宋体"/>
          <w:color w:val="auto"/>
          <w:szCs w:val="21"/>
          <w:highlight w:val="none"/>
          <w:lang w:val="en-US" w:eastAsia="zh-CN"/>
        </w:rPr>
        <w:t>4</w:t>
      </w:r>
      <w:r>
        <w:rPr>
          <w:rFonts w:hint="eastAsia" w:ascii="宋体" w:hAnsi="宋体"/>
          <w:color w:val="auto"/>
          <w:szCs w:val="21"/>
          <w:highlight w:val="none"/>
        </w:rPr>
        <w:t>的服务期限为三年，营业点</w:t>
      </w:r>
      <w:r>
        <w:rPr>
          <w:rFonts w:hint="eastAsia" w:ascii="宋体" w:hAnsi="宋体"/>
          <w:color w:val="auto"/>
          <w:szCs w:val="21"/>
          <w:highlight w:val="none"/>
          <w:lang w:val="en-US" w:eastAsia="zh-CN"/>
        </w:rPr>
        <w:t>1</w:t>
      </w:r>
      <w:r>
        <w:rPr>
          <w:rFonts w:hint="eastAsia" w:ascii="宋体" w:hAnsi="宋体"/>
          <w:color w:val="auto"/>
          <w:szCs w:val="21"/>
          <w:highlight w:val="none"/>
        </w:rPr>
        <w:t>的服务期限为两年；</w:t>
      </w:r>
    </w:p>
    <w:p>
      <w:pPr>
        <w:pStyle w:val="8"/>
        <w:spacing w:line="420" w:lineRule="exact"/>
        <w:ind w:firstLine="735" w:firstLineChars="350"/>
        <w:rPr>
          <w:rFonts w:ascii="宋体" w:hAnsi="宋体"/>
          <w:color w:val="auto"/>
          <w:szCs w:val="21"/>
          <w:highlight w:val="none"/>
        </w:rPr>
      </w:pPr>
      <w:bookmarkStart w:id="2" w:name="_GoBack"/>
      <w:r>
        <w:rPr>
          <w:rFonts w:hint="eastAsia" w:ascii="宋体" w:hAnsi="宋体"/>
          <w:color w:val="auto"/>
          <w:szCs w:val="21"/>
          <w:highlight w:val="none"/>
        </w:rPr>
        <w:t>每年经综合评价合格后方可</w:t>
      </w:r>
      <w:r>
        <w:rPr>
          <w:rFonts w:hint="eastAsia" w:ascii="宋体" w:hAnsi="宋体"/>
          <w:color w:val="auto"/>
          <w:szCs w:val="21"/>
          <w:highlight w:val="none"/>
          <w:lang w:val="en-US" w:eastAsia="zh-CN"/>
        </w:rPr>
        <w:t>继续执行</w:t>
      </w:r>
      <w:r>
        <w:rPr>
          <w:rFonts w:hint="eastAsia" w:ascii="宋体" w:hAnsi="宋体"/>
          <w:color w:val="auto"/>
          <w:szCs w:val="21"/>
          <w:highlight w:val="none"/>
        </w:rPr>
        <w:t>合同，</w:t>
      </w:r>
      <w:r>
        <w:rPr>
          <w:rFonts w:hint="eastAsia" w:ascii="宋体" w:hAnsi="宋体"/>
          <w:color w:val="auto"/>
          <w:szCs w:val="21"/>
          <w:highlight w:val="none"/>
          <w:lang w:val="en-US" w:eastAsia="zh-CN"/>
        </w:rPr>
        <w:t>每年</w:t>
      </w:r>
      <w:r>
        <w:rPr>
          <w:rFonts w:hint="eastAsia" w:ascii="宋体" w:hAnsi="宋体"/>
          <w:color w:val="auto"/>
          <w:szCs w:val="21"/>
          <w:highlight w:val="none"/>
        </w:rPr>
        <w:t>合同租金价格呈现阶梯式递进，递进幅度由双方协商确定，但不低于3%。</w:t>
      </w:r>
      <w:bookmarkEnd w:id="2"/>
    </w:p>
    <w:p>
      <w:pPr>
        <w:spacing w:line="420" w:lineRule="exact"/>
        <w:rPr>
          <w:rFonts w:ascii="宋体" w:hAnsi="宋体"/>
          <w:color w:val="auto"/>
          <w:szCs w:val="21"/>
          <w:highlight w:val="none"/>
        </w:rPr>
      </w:pPr>
    </w:p>
    <w:p>
      <w:pPr>
        <w:pStyle w:val="7"/>
        <w:numPr>
          <w:ilvl w:val="0"/>
          <w:numId w:val="1"/>
        </w:numPr>
        <w:spacing w:line="360"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经营要求</w:t>
      </w:r>
    </w:p>
    <w:p>
      <w:pPr>
        <w:pStyle w:val="8"/>
        <w:spacing w:beforeLines="50" w:afterLines="50" w:line="440" w:lineRule="exact"/>
        <w:rPr>
          <w:rFonts w:ascii="宋体" w:hAnsi="宋体"/>
          <w:b/>
          <w:bCs/>
          <w:color w:val="auto"/>
          <w:szCs w:val="21"/>
          <w:highlight w:val="none"/>
        </w:rPr>
      </w:pPr>
      <w:r>
        <w:rPr>
          <w:rFonts w:hint="eastAsia" w:ascii="宋体" w:hAnsi="宋体"/>
          <w:color w:val="auto"/>
          <w:szCs w:val="21"/>
          <w:highlight w:val="none"/>
        </w:rPr>
        <w:t>日常服务经营工作，由学校职能部门根据学校教学规律和教学任务，向成交方提出要求，审核、监控超市经营质量、品种、成本核算、卫生安全、服务态度等，协助解决服务经营中遇到的疑难问题。</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社会化</w:t>
      </w:r>
    </w:p>
    <w:p>
      <w:pPr>
        <w:pStyle w:val="8"/>
        <w:spacing w:beforeLines="50" w:afterLines="50" w:line="440" w:lineRule="exact"/>
        <w:rPr>
          <w:rFonts w:ascii="宋体" w:hAnsi="宋体"/>
          <w:color w:val="auto"/>
          <w:szCs w:val="21"/>
          <w:highlight w:val="none"/>
        </w:rPr>
      </w:pPr>
      <w:r>
        <w:rPr>
          <w:rFonts w:hint="eastAsia" w:ascii="宋体" w:hAnsi="宋体"/>
          <w:color w:val="auto"/>
          <w:szCs w:val="21"/>
          <w:highlight w:val="none"/>
        </w:rPr>
        <w:t>学校提供经营场所，企业经营按社会市场化的机制运作向学校师生提供商业超市服务。</w:t>
      </w:r>
    </w:p>
    <w:p>
      <w:pPr>
        <w:pStyle w:val="8"/>
        <w:spacing w:beforeLines="50" w:afterLines="50" w:line="440" w:lineRule="exact"/>
        <w:rPr>
          <w:rFonts w:ascii="宋体" w:hAnsi="宋体"/>
          <w:color w:val="auto"/>
          <w:szCs w:val="21"/>
          <w:highlight w:val="none"/>
        </w:rPr>
      </w:pPr>
      <w:r>
        <w:rPr>
          <w:rFonts w:hint="eastAsia" w:ascii="宋体" w:hAnsi="宋体"/>
          <w:color w:val="auto"/>
          <w:szCs w:val="21"/>
          <w:highlight w:val="none"/>
        </w:rPr>
        <w:t>商业超市经营单位的员工不享受学校有关福利待遇。商业超市经营单位的员工住宿由经营单位自行在校外解决，</w:t>
      </w:r>
      <w:r>
        <w:rPr>
          <w:rFonts w:hint="eastAsia" w:ascii="宋体" w:hAnsi="宋体"/>
          <w:color w:val="auto"/>
          <w:szCs w:val="21"/>
          <w:highlight w:val="none"/>
          <w:lang w:val="en-US" w:eastAsia="zh-CN"/>
        </w:rPr>
        <w:t>非疫情防控需要等特殊情况，</w:t>
      </w:r>
      <w:r>
        <w:rPr>
          <w:rFonts w:hint="eastAsia" w:ascii="宋体" w:hAnsi="宋体"/>
          <w:color w:val="auto"/>
          <w:szCs w:val="21"/>
          <w:highlight w:val="none"/>
        </w:rPr>
        <w:t>学校不提供任何住宿。</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服务监管</w:t>
      </w:r>
    </w:p>
    <w:p>
      <w:pPr>
        <w:pStyle w:val="8"/>
        <w:spacing w:beforeLines="50" w:afterLines="50" w:line="440" w:lineRule="exact"/>
        <w:rPr>
          <w:rFonts w:ascii="宋体" w:hAnsi="宋体"/>
          <w:color w:val="auto"/>
          <w:szCs w:val="21"/>
          <w:highlight w:val="none"/>
        </w:rPr>
      </w:pPr>
      <w:r>
        <w:rPr>
          <w:rFonts w:hint="eastAsia" w:ascii="宋体" w:hAnsi="宋体"/>
          <w:color w:val="auto"/>
          <w:szCs w:val="21"/>
          <w:highlight w:val="none"/>
          <w:lang w:val="en-US" w:eastAsia="zh-CN"/>
        </w:rPr>
        <w:t>学校各相关职能部门</w:t>
      </w:r>
      <w:r>
        <w:rPr>
          <w:rFonts w:hint="eastAsia" w:ascii="宋体" w:hAnsi="宋体"/>
          <w:color w:val="auto"/>
          <w:szCs w:val="21"/>
          <w:highlight w:val="none"/>
        </w:rPr>
        <w:t>依据国家相关法律法规、学校制度及协议行使对商业超市经营状况日常监管的权利，如有违反国家相关法律法规、学校制度</w:t>
      </w:r>
      <w:r>
        <w:rPr>
          <w:rFonts w:hint="eastAsia" w:ascii="宋体" w:hAnsi="宋体"/>
          <w:color w:val="auto"/>
          <w:szCs w:val="21"/>
          <w:highlight w:val="none"/>
          <w:lang w:val="en-US" w:eastAsia="zh-CN"/>
        </w:rPr>
        <w:t>及</w:t>
      </w:r>
      <w:r>
        <w:rPr>
          <w:rFonts w:hint="eastAsia" w:ascii="宋体" w:hAnsi="宋体"/>
          <w:color w:val="auto"/>
          <w:szCs w:val="21"/>
          <w:highlight w:val="none"/>
        </w:rPr>
        <w:t>协议的情况将对其出具书面整改意见，在限期内若仍达不到要求，取消成交方承包经营服务的资格。</w:t>
      </w:r>
    </w:p>
    <w:p>
      <w:pPr>
        <w:pStyle w:val="8"/>
        <w:spacing w:beforeLines="50" w:afterLines="50" w:line="440" w:lineRule="exact"/>
        <w:rPr>
          <w:rFonts w:ascii="宋体" w:hAnsi="宋体"/>
          <w:color w:val="auto"/>
          <w:szCs w:val="21"/>
          <w:highlight w:val="none"/>
        </w:rPr>
      </w:pPr>
      <w:r>
        <w:rPr>
          <w:rFonts w:hint="eastAsia" w:ascii="宋体" w:hAnsi="宋体"/>
          <w:color w:val="auto"/>
          <w:szCs w:val="21"/>
          <w:highlight w:val="none"/>
        </w:rPr>
        <w:t>遵守和执行相关的法律、法规，执行本校的各项管理制度，服从管理。</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安全责任</w:t>
      </w:r>
    </w:p>
    <w:p>
      <w:pPr>
        <w:pStyle w:val="8"/>
        <w:spacing w:beforeLines="50" w:afterLines="50" w:line="440" w:lineRule="exact"/>
        <w:rPr>
          <w:rFonts w:ascii="宋体" w:hAnsi="宋体"/>
          <w:color w:val="auto"/>
          <w:szCs w:val="21"/>
          <w:highlight w:val="none"/>
        </w:rPr>
      </w:pPr>
      <w:r>
        <w:rPr>
          <w:rFonts w:hint="eastAsia" w:ascii="宋体" w:hAnsi="宋体"/>
          <w:color w:val="auto"/>
          <w:szCs w:val="21"/>
          <w:highlight w:val="none"/>
        </w:rPr>
        <w:t>超市经营单位必须制定安全条例，对职工进行安全教育，员工必须经培训合格后上岗。商业超市经营单位必须与学校签订安全责任书，并全权负责所属人员的安全工作。</w:t>
      </w:r>
    </w:p>
    <w:p>
      <w:pPr>
        <w:pStyle w:val="8"/>
        <w:numPr>
          <w:ilvl w:val="0"/>
          <w:numId w:val="0"/>
        </w:numPr>
        <w:spacing w:beforeLines="50" w:afterLines="50" w:line="440" w:lineRule="exact"/>
        <w:ind w:leftChars="0"/>
        <w:rPr>
          <w:rFonts w:ascii="宋体" w:hAnsi="宋体"/>
          <w:color w:val="auto"/>
          <w:szCs w:val="21"/>
          <w:highlight w:val="none"/>
        </w:rPr>
      </w:pPr>
      <w:bookmarkStart w:id="1" w:name="_Hlk114141364"/>
      <w:r>
        <w:rPr>
          <w:rFonts w:hint="eastAsia" w:ascii="宋体" w:hAnsi="宋体"/>
          <w:color w:val="auto"/>
          <w:szCs w:val="21"/>
          <w:highlight w:val="none"/>
          <w:lang w:val="en-US" w:eastAsia="zh-CN"/>
        </w:rPr>
        <w:t>4.</w:t>
      </w:r>
      <w:r>
        <w:rPr>
          <w:rFonts w:hint="eastAsia" w:ascii="宋体" w:hAnsi="宋体"/>
          <w:color w:val="auto"/>
          <w:szCs w:val="21"/>
          <w:highlight w:val="none"/>
        </w:rPr>
        <w:t>经营单位需提供财务报告、依法缴纳社保、依法纳税的证明材料。</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经营单位能够在校园出现突发状况，如发生疫情封校等情况时，做到师生生活用品、防疫用品的保障供应</w:t>
      </w:r>
      <w:r>
        <w:rPr>
          <w:rFonts w:hint="eastAsia" w:ascii="宋体" w:hAnsi="宋体"/>
          <w:color w:val="auto"/>
          <w:szCs w:val="21"/>
          <w:highlight w:val="none"/>
          <w:u w:val="none"/>
        </w:rPr>
        <w:t>，需拥有仓储、物流、能够纳入一定层次应急保障供应体系的证明材料</w:t>
      </w:r>
      <w:r>
        <w:rPr>
          <w:rFonts w:hint="eastAsia" w:ascii="宋体" w:hAnsi="宋体"/>
          <w:color w:val="auto"/>
          <w:szCs w:val="21"/>
          <w:highlight w:val="none"/>
        </w:rPr>
        <w:t>。</w:t>
      </w:r>
    </w:p>
    <w:bookmarkEnd w:id="1"/>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工作人员由成交方自行招聘、安排,人员费用自理，并按有关政策规定，承担用工人员的工资、福利和社保医保等方面的费用。  </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工作人员要遵守法律法规以及校规,要有良好的服务态度并接受监督,不能与师生发生争吵或冲突,如发现违规者,学校有权视情节提出处理意见。</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卫生检疫、工作人员体检、伤残疾病等费用均由</w:t>
      </w:r>
      <w:r>
        <w:rPr>
          <w:rFonts w:hint="eastAsia" w:ascii="宋体" w:hAnsi="宋体"/>
          <w:color w:val="auto"/>
          <w:szCs w:val="21"/>
          <w:highlight w:val="none"/>
          <w:lang w:val="en-US" w:eastAsia="zh-CN"/>
        </w:rPr>
        <w:t>经营单位</w:t>
      </w:r>
      <w:r>
        <w:rPr>
          <w:rFonts w:hint="eastAsia" w:ascii="宋体" w:hAnsi="宋体"/>
          <w:color w:val="auto"/>
          <w:szCs w:val="21"/>
          <w:highlight w:val="none"/>
        </w:rPr>
        <w:t>自理。</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人员配备要求：从业人员上岗前必须参加饮食卫生的培训</w:t>
      </w:r>
      <w:r>
        <w:rPr>
          <w:rFonts w:hint="eastAsia" w:ascii="宋体" w:hAnsi="宋体"/>
          <w:b w:val="0"/>
          <w:bCs w:val="0"/>
          <w:color w:val="auto"/>
          <w:szCs w:val="21"/>
          <w:highlight w:val="none"/>
        </w:rPr>
        <w:t>，</w:t>
      </w:r>
      <w:r>
        <w:rPr>
          <w:rFonts w:hint="eastAsia" w:ascii="宋体" w:hAnsi="宋体"/>
          <w:color w:val="auto"/>
          <w:szCs w:val="21"/>
          <w:highlight w:val="none"/>
          <w:lang w:val="en-US" w:eastAsia="zh-CN"/>
        </w:rPr>
        <w:t>培训合格后持健康证</w:t>
      </w:r>
      <w:r>
        <w:rPr>
          <w:rFonts w:hint="eastAsia" w:ascii="宋体" w:hAnsi="宋体"/>
          <w:color w:val="auto"/>
          <w:szCs w:val="21"/>
          <w:highlight w:val="none"/>
        </w:rPr>
        <w:t>方可上岗。从业人员在参加工作期间，患有各种皮肤病及传染病不能上岗。</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不准出售不符合食品卫生安全要求的食品,学校</w:t>
      </w:r>
      <w:r>
        <w:rPr>
          <w:rFonts w:hint="eastAsia" w:ascii="宋体" w:hAnsi="宋体"/>
          <w:color w:val="auto"/>
          <w:szCs w:val="21"/>
          <w:highlight w:val="none"/>
          <w:lang w:val="en-US" w:eastAsia="zh-CN"/>
        </w:rPr>
        <w:t>相关部门</w:t>
      </w:r>
      <w:r>
        <w:rPr>
          <w:rFonts w:hint="eastAsia" w:ascii="宋体" w:hAnsi="宋体"/>
          <w:color w:val="auto"/>
          <w:szCs w:val="21"/>
          <w:highlight w:val="none"/>
        </w:rPr>
        <w:t>将定期或不定期在师生中调查供应品种、价格及服务情况，并将有关信息通知经营者,成交方应虚心听取意见,采取措施及时解决不良影响。</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学校有权对商业超市的财务状况、经营状况、成本、利润、服务质量、价格进行监督检查。经营者财务独立核算，自负盈亏。</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定期听取采购人意见，并接受监督管理，采购人</w:t>
      </w:r>
      <w:r>
        <w:rPr>
          <w:rFonts w:hint="eastAsia" w:ascii="宋体" w:hAnsi="宋体"/>
          <w:color w:val="auto"/>
          <w:szCs w:val="21"/>
          <w:highlight w:val="none"/>
          <w:lang w:val="en-US" w:eastAsia="zh-CN"/>
        </w:rPr>
        <w:t>每年</w:t>
      </w:r>
      <w:r>
        <w:rPr>
          <w:rFonts w:hint="eastAsia" w:ascii="宋体" w:hAnsi="宋体"/>
          <w:color w:val="auto"/>
          <w:szCs w:val="21"/>
          <w:highlight w:val="none"/>
        </w:rPr>
        <w:t>对</w:t>
      </w:r>
      <w:r>
        <w:rPr>
          <w:rFonts w:hint="eastAsia" w:ascii="宋体" w:hAnsi="宋体"/>
          <w:color w:val="auto"/>
          <w:szCs w:val="21"/>
          <w:highlight w:val="none"/>
          <w:lang w:val="en-US" w:eastAsia="zh-CN"/>
        </w:rPr>
        <w:t>成交供应商</w:t>
      </w:r>
      <w:r>
        <w:rPr>
          <w:rFonts w:hint="eastAsia" w:ascii="宋体" w:hAnsi="宋体"/>
          <w:color w:val="auto"/>
          <w:szCs w:val="21"/>
          <w:highlight w:val="none"/>
        </w:rPr>
        <w:t>进行服务满意度测评，测评满意度未达到 80%的，采购人将有权终止合同的执行。</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13.</w:t>
      </w:r>
      <w:r>
        <w:rPr>
          <w:rFonts w:hint="eastAsia" w:ascii="宋体" w:hAnsi="宋体"/>
          <w:color w:val="auto"/>
          <w:szCs w:val="21"/>
          <w:highlight w:val="none"/>
        </w:rPr>
        <w:t>遵守防火防盗规定，发现隐患及时报告采购人。因工作疏忽或失误，造成各类事故，由</w:t>
      </w:r>
      <w:r>
        <w:rPr>
          <w:rFonts w:hint="eastAsia" w:ascii="宋体" w:hAnsi="宋体"/>
          <w:color w:val="auto"/>
          <w:szCs w:val="21"/>
          <w:highlight w:val="none"/>
          <w:lang w:val="en-US" w:eastAsia="zh-CN"/>
        </w:rPr>
        <w:t>成交</w:t>
      </w:r>
      <w:r>
        <w:rPr>
          <w:rFonts w:hint="eastAsia" w:ascii="宋体" w:hAnsi="宋体"/>
          <w:color w:val="auto"/>
          <w:szCs w:val="21"/>
          <w:highlight w:val="none"/>
        </w:rPr>
        <w:t>供应商承担全部责任。</w:t>
      </w:r>
    </w:p>
    <w:p>
      <w:pPr>
        <w:pStyle w:val="8"/>
        <w:numPr>
          <w:ilvl w:val="0"/>
          <w:numId w:val="0"/>
        </w:numPr>
        <w:spacing w:beforeLines="50" w:afterLines="50" w:line="440" w:lineRule="exact"/>
        <w:ind w:leftChars="0"/>
        <w:rPr>
          <w:rFonts w:ascii="宋体" w:hAnsi="宋体"/>
          <w:color w:val="auto"/>
          <w:szCs w:val="21"/>
          <w:highlight w:val="none"/>
        </w:rPr>
      </w:pPr>
      <w:r>
        <w:rPr>
          <w:rFonts w:hint="eastAsia" w:ascii="宋体" w:hAnsi="宋体"/>
          <w:color w:val="auto"/>
          <w:szCs w:val="21"/>
          <w:highlight w:val="none"/>
          <w:lang w:val="en-US" w:eastAsia="zh-CN"/>
        </w:rPr>
        <w:t>14.</w:t>
      </w:r>
      <w:r>
        <w:rPr>
          <w:rFonts w:hint="eastAsia" w:ascii="宋体" w:hAnsi="宋体"/>
          <w:color w:val="auto"/>
          <w:szCs w:val="21"/>
          <w:highlight w:val="none"/>
        </w:rPr>
        <w:t>服务期内</w:t>
      </w:r>
      <w:r>
        <w:rPr>
          <w:rFonts w:hint="eastAsia" w:ascii="宋体" w:hAnsi="宋体"/>
          <w:color w:val="auto"/>
          <w:szCs w:val="21"/>
          <w:highlight w:val="none"/>
          <w:lang w:val="en-US" w:eastAsia="zh-CN"/>
        </w:rPr>
        <w:t>按照学校要求</w:t>
      </w:r>
      <w:r>
        <w:rPr>
          <w:rFonts w:hint="eastAsia" w:ascii="宋体" w:hAnsi="宋体"/>
          <w:color w:val="auto"/>
          <w:szCs w:val="21"/>
          <w:highlight w:val="none"/>
        </w:rPr>
        <w:t>做好疫情防控</w:t>
      </w:r>
      <w:r>
        <w:rPr>
          <w:rFonts w:hint="eastAsia" w:ascii="宋体" w:hAnsi="宋体"/>
          <w:color w:val="auto"/>
          <w:szCs w:val="21"/>
          <w:highlight w:val="none"/>
          <w:lang w:val="en-US" w:eastAsia="zh-CN"/>
        </w:rPr>
        <w:t>并做好物资保障工作。</w:t>
      </w:r>
    </w:p>
    <w:p>
      <w:pPr>
        <w:pStyle w:val="7"/>
        <w:spacing w:line="360" w:lineRule="auto"/>
        <w:rPr>
          <w:rFonts w:asciiTheme="minorEastAsia" w:hAnsiTheme="minorEastAsia" w:eastAsiaTheme="minorEastAsia" w:cstheme="minorEastAsia"/>
          <w:color w:val="auto"/>
          <w:sz w:val="21"/>
          <w:szCs w:val="21"/>
          <w:highlight w:val="none"/>
        </w:rPr>
      </w:pPr>
    </w:p>
    <w:p>
      <w:pPr>
        <w:pStyle w:val="7"/>
        <w:numPr>
          <w:ilvl w:val="0"/>
          <w:numId w:val="1"/>
        </w:numPr>
        <w:spacing w:line="360"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基本要求</w:t>
      </w:r>
    </w:p>
    <w:p>
      <w:pPr>
        <w:spacing w:line="360" w:lineRule="auto"/>
        <w:rPr>
          <w:rFonts w:ascii="宋体" w:hAnsi="宋体" w:eastAsia="宋体" w:cs="宋体"/>
          <w:bCs/>
          <w:color w:val="auto"/>
          <w:sz w:val="21"/>
          <w:szCs w:val="21"/>
          <w:highlight w:val="none"/>
        </w:rPr>
      </w:pPr>
      <w:r>
        <w:rPr>
          <w:rFonts w:ascii="宋体" w:hAnsi="宋体"/>
          <w:bCs/>
          <w:color w:val="auto"/>
          <w:sz w:val="24"/>
          <w:highlight w:val="none"/>
        </w:rPr>
        <w:t>1</w:t>
      </w:r>
      <w:r>
        <w:rPr>
          <w:rFonts w:hint="eastAsia" w:ascii="宋体" w:hAnsi="宋体" w:eastAsia="宋体" w:cs="宋体"/>
          <w:bCs/>
          <w:color w:val="auto"/>
          <w:sz w:val="21"/>
          <w:szCs w:val="21"/>
          <w:highlight w:val="none"/>
          <w:lang w:eastAsia="zh-CN"/>
        </w:rPr>
        <w:t>.</w:t>
      </w:r>
      <w:r>
        <w:rPr>
          <w:rFonts w:ascii="宋体" w:hAnsi="宋体" w:eastAsia="宋体" w:cs="宋体"/>
          <w:bCs/>
          <w:color w:val="auto"/>
          <w:sz w:val="21"/>
          <w:szCs w:val="21"/>
          <w:highlight w:val="none"/>
        </w:rPr>
        <w:t>供应时间：</w:t>
      </w:r>
      <w:r>
        <w:rPr>
          <w:rFonts w:hint="eastAsia" w:ascii="宋体" w:hAnsi="宋体" w:eastAsia="宋体" w:cs="宋体"/>
          <w:bCs/>
          <w:color w:val="auto"/>
          <w:sz w:val="21"/>
          <w:szCs w:val="21"/>
          <w:highlight w:val="none"/>
          <w:lang w:val="en-US" w:eastAsia="zh-CN"/>
        </w:rPr>
        <w:t>7：00-21：00</w:t>
      </w:r>
      <w:r>
        <w:rPr>
          <w:rFonts w:hint="eastAsia" w:ascii="宋体" w:hAnsi="宋体" w:eastAsia="宋体" w:cs="宋体"/>
          <w:bCs/>
          <w:color w:val="auto"/>
          <w:sz w:val="21"/>
          <w:szCs w:val="21"/>
          <w:highlight w:val="none"/>
        </w:rPr>
        <w:t>，</w:t>
      </w:r>
      <w:r>
        <w:rPr>
          <w:rFonts w:ascii="宋体" w:hAnsi="宋体" w:eastAsia="宋体" w:cs="宋体"/>
          <w:bCs/>
          <w:color w:val="auto"/>
          <w:sz w:val="21"/>
          <w:szCs w:val="21"/>
          <w:highlight w:val="none"/>
        </w:rPr>
        <w:t>寒、暑假</w:t>
      </w:r>
      <w:r>
        <w:rPr>
          <w:rFonts w:hint="eastAsia" w:ascii="宋体" w:hAnsi="宋体" w:eastAsia="宋体" w:cs="宋体"/>
          <w:bCs/>
          <w:color w:val="auto"/>
          <w:sz w:val="21"/>
          <w:szCs w:val="21"/>
          <w:highlight w:val="none"/>
          <w:lang w:val="en-US" w:eastAsia="zh-CN"/>
        </w:rPr>
        <w:t>等特殊时期</w:t>
      </w:r>
      <w:r>
        <w:rPr>
          <w:rFonts w:ascii="宋体" w:hAnsi="宋体" w:eastAsia="宋体" w:cs="宋体"/>
          <w:bCs/>
          <w:color w:val="auto"/>
          <w:sz w:val="21"/>
          <w:szCs w:val="21"/>
          <w:highlight w:val="none"/>
        </w:rPr>
        <w:t>可根据学校具体要求调整服务时间</w:t>
      </w:r>
      <w:r>
        <w:rPr>
          <w:rFonts w:hint="eastAsia" w:ascii="宋体" w:hAnsi="宋体" w:eastAsia="宋体" w:cs="宋体"/>
          <w:bCs/>
          <w:color w:val="auto"/>
          <w:sz w:val="21"/>
          <w:szCs w:val="21"/>
          <w:highlight w:val="none"/>
        </w:rPr>
        <w:t>。</w:t>
      </w:r>
    </w:p>
    <w:p>
      <w:pPr>
        <w:spacing w:line="360" w:lineRule="auto"/>
        <w:rPr>
          <w:rFonts w:hint="eastAsia" w:ascii="宋体" w:hAnsi="宋体" w:eastAsia="宋体" w:cs="宋体"/>
          <w:bCs/>
          <w:color w:val="auto"/>
          <w:sz w:val="21"/>
          <w:szCs w:val="21"/>
          <w:highlight w:val="none"/>
        </w:rPr>
      </w:pPr>
      <w:r>
        <w:rPr>
          <w:rFonts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经营单位必须提供相应的</w:t>
      </w:r>
      <w:r>
        <w:rPr>
          <w:rFonts w:ascii="宋体" w:hAnsi="宋体" w:eastAsia="宋体" w:cs="宋体"/>
          <w:bCs/>
          <w:color w:val="auto"/>
          <w:sz w:val="21"/>
          <w:szCs w:val="21"/>
          <w:highlight w:val="none"/>
        </w:rPr>
        <w:t>资质证书等相关材料</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并且具有近三年</w:t>
      </w:r>
      <w:r>
        <w:rPr>
          <w:rFonts w:hint="eastAsia" w:ascii="宋体" w:hAnsi="宋体" w:eastAsia="宋体" w:cs="宋体"/>
          <w:bCs/>
          <w:color w:val="auto"/>
          <w:sz w:val="21"/>
          <w:szCs w:val="21"/>
          <w:highlight w:val="none"/>
          <w:lang w:val="en-US" w:eastAsia="zh-CN"/>
        </w:rPr>
        <w:t>学校</w:t>
      </w:r>
      <w:r>
        <w:rPr>
          <w:rFonts w:hint="eastAsia" w:ascii="宋体" w:hAnsi="宋体" w:eastAsia="宋体" w:cs="宋体"/>
          <w:bCs/>
          <w:color w:val="auto"/>
          <w:sz w:val="21"/>
          <w:szCs w:val="21"/>
          <w:highlight w:val="none"/>
        </w:rPr>
        <w:t>成功案例（附客户名单、协议书、经营面积和联系方式）；须具有独立法人资格，具有相关的管理经验，拥有一定规模和操作队伍，经营优势明显，实力强。</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eastAsia="zh-CN"/>
        </w:rPr>
        <w:t>.</w:t>
      </w:r>
      <w:r>
        <w:rPr>
          <w:rFonts w:ascii="宋体" w:hAnsi="宋体" w:eastAsia="宋体" w:cs="宋体"/>
          <w:bCs/>
          <w:color w:val="auto"/>
          <w:sz w:val="21"/>
          <w:szCs w:val="21"/>
          <w:highlight w:val="none"/>
        </w:rPr>
        <w:t>食品卫生</w:t>
      </w:r>
    </w:p>
    <w:p>
      <w:pPr>
        <w:spacing w:line="360" w:lineRule="auto"/>
        <w:rPr>
          <w:rFonts w:ascii="宋体" w:hAnsi="宋体" w:eastAsia="宋体" w:cs="宋体"/>
          <w:bCs/>
          <w:color w:val="auto"/>
          <w:sz w:val="21"/>
          <w:szCs w:val="21"/>
          <w:highlight w:val="none"/>
        </w:rPr>
      </w:pPr>
      <w:r>
        <w:rPr>
          <w:rFonts w:ascii="宋体" w:hAnsi="宋体" w:eastAsia="宋体" w:cs="宋体"/>
          <w:bCs/>
          <w:color w:val="auto"/>
          <w:sz w:val="21"/>
          <w:szCs w:val="21"/>
          <w:highlight w:val="none"/>
        </w:rPr>
        <w:t>严格执行食品</w:t>
      </w:r>
      <w:r>
        <w:rPr>
          <w:rFonts w:hint="eastAsia" w:ascii="宋体" w:hAnsi="宋体" w:eastAsia="宋体" w:cs="宋体"/>
          <w:bCs/>
          <w:color w:val="auto"/>
          <w:sz w:val="21"/>
          <w:szCs w:val="21"/>
          <w:highlight w:val="none"/>
        </w:rPr>
        <w:t>安全</w:t>
      </w:r>
      <w:r>
        <w:rPr>
          <w:rFonts w:ascii="宋体" w:hAnsi="宋体" w:eastAsia="宋体" w:cs="宋体"/>
          <w:bCs/>
          <w:color w:val="auto"/>
          <w:sz w:val="21"/>
          <w:szCs w:val="21"/>
          <w:highlight w:val="none"/>
        </w:rPr>
        <w:t>法，搞好食品卫生、个人卫生和环境卫生。做好消毒工作，把住病从口入关，严防食物中毒和食源性病</w:t>
      </w:r>
      <w:r>
        <w:rPr>
          <w:rFonts w:hint="eastAsia" w:ascii="宋体" w:hAnsi="宋体" w:eastAsia="宋体" w:cs="宋体"/>
          <w:bCs/>
          <w:color w:val="auto"/>
          <w:sz w:val="21"/>
          <w:szCs w:val="21"/>
          <w:highlight w:val="none"/>
        </w:rPr>
        <w:t>源</w:t>
      </w:r>
      <w:r>
        <w:rPr>
          <w:rFonts w:ascii="宋体" w:hAnsi="宋体" w:eastAsia="宋体" w:cs="宋体"/>
          <w:bCs/>
          <w:color w:val="auto"/>
          <w:sz w:val="21"/>
          <w:szCs w:val="21"/>
          <w:highlight w:val="none"/>
        </w:rPr>
        <w:t>。严格执行安全生产制度，做好防火、防盗，加强设备</w:t>
      </w:r>
      <w:r>
        <w:rPr>
          <w:rFonts w:hint="eastAsia" w:ascii="宋体" w:hAnsi="宋体" w:eastAsia="宋体" w:cs="宋体"/>
          <w:bCs/>
          <w:color w:val="auto"/>
          <w:sz w:val="21"/>
          <w:szCs w:val="21"/>
          <w:highlight w:val="none"/>
        </w:rPr>
        <w:t>管理</w:t>
      </w:r>
      <w:r>
        <w:rPr>
          <w:rFonts w:ascii="宋体" w:hAnsi="宋体" w:eastAsia="宋体" w:cs="宋体"/>
          <w:bCs/>
          <w:color w:val="auto"/>
          <w:sz w:val="21"/>
          <w:szCs w:val="21"/>
          <w:highlight w:val="none"/>
        </w:rPr>
        <w:t>，杜绝重大事故</w:t>
      </w:r>
      <w:r>
        <w:rPr>
          <w:rFonts w:hint="eastAsia" w:ascii="宋体" w:hAnsi="宋体" w:eastAsia="宋体" w:cs="宋体"/>
          <w:bCs/>
          <w:color w:val="auto"/>
          <w:sz w:val="21"/>
          <w:szCs w:val="21"/>
          <w:highlight w:val="none"/>
        </w:rPr>
        <w:t>。</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eastAsia="zh-CN"/>
        </w:rPr>
        <w:t>.</w:t>
      </w:r>
      <w:r>
        <w:rPr>
          <w:rFonts w:ascii="宋体" w:hAnsi="宋体" w:eastAsia="宋体" w:cs="宋体"/>
          <w:bCs/>
          <w:color w:val="auto"/>
          <w:sz w:val="21"/>
          <w:szCs w:val="21"/>
          <w:highlight w:val="none"/>
        </w:rPr>
        <w:t>食品采购</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商业超市所需原材料可自行确定具有资质的</w:t>
      </w:r>
      <w:r>
        <w:rPr>
          <w:rFonts w:ascii="宋体" w:hAnsi="宋体" w:eastAsia="宋体" w:cs="宋体"/>
          <w:bCs/>
          <w:color w:val="auto"/>
          <w:sz w:val="21"/>
          <w:szCs w:val="21"/>
          <w:highlight w:val="none"/>
        </w:rPr>
        <w:t>供货商</w:t>
      </w:r>
      <w:r>
        <w:rPr>
          <w:rFonts w:hint="eastAsia" w:ascii="宋体" w:hAnsi="宋体" w:eastAsia="宋体" w:cs="宋体"/>
          <w:bCs/>
          <w:color w:val="auto"/>
          <w:sz w:val="21"/>
          <w:szCs w:val="21"/>
          <w:highlight w:val="none"/>
        </w:rPr>
        <w:t>，同时需向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供应商索取相关资质证明并</w:t>
      </w:r>
      <w:r>
        <w:rPr>
          <w:rFonts w:hint="eastAsia" w:ascii="宋体" w:hAnsi="宋体" w:eastAsia="宋体" w:cs="宋体"/>
          <w:bCs/>
          <w:color w:val="auto"/>
          <w:sz w:val="21"/>
          <w:szCs w:val="21"/>
          <w:highlight w:val="none"/>
          <w:lang w:val="en-US" w:eastAsia="zh-CN"/>
        </w:rPr>
        <w:t>按要求</w:t>
      </w:r>
      <w:r>
        <w:rPr>
          <w:rFonts w:hint="eastAsia" w:ascii="宋体" w:hAnsi="宋体" w:eastAsia="宋体" w:cs="宋体"/>
          <w:bCs/>
          <w:color w:val="auto"/>
          <w:sz w:val="21"/>
          <w:szCs w:val="21"/>
          <w:highlight w:val="none"/>
        </w:rPr>
        <w:t>备案，</w:t>
      </w:r>
      <w:r>
        <w:rPr>
          <w:rFonts w:ascii="宋体" w:hAnsi="宋体" w:eastAsia="宋体" w:cs="宋体"/>
          <w:bCs/>
          <w:color w:val="auto"/>
          <w:sz w:val="21"/>
          <w:szCs w:val="21"/>
          <w:highlight w:val="none"/>
        </w:rPr>
        <w:t>所有采购的食品必须符合国家有关食品卫生标准和规定</w:t>
      </w:r>
      <w:r>
        <w:rPr>
          <w:rFonts w:hint="eastAsia" w:ascii="宋体" w:hAnsi="宋体" w:eastAsia="宋体" w:cs="宋体"/>
          <w:bCs/>
          <w:color w:val="auto"/>
          <w:sz w:val="21"/>
          <w:szCs w:val="21"/>
          <w:highlight w:val="none"/>
        </w:rPr>
        <w:t>，并提供相关的检验检疫证明。</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价格</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全部商品</w:t>
      </w:r>
      <w:r>
        <w:rPr>
          <w:rFonts w:ascii="宋体" w:hAnsi="宋体" w:eastAsia="宋体" w:cs="宋体"/>
          <w:bCs/>
          <w:color w:val="auto"/>
          <w:sz w:val="21"/>
          <w:szCs w:val="21"/>
          <w:highlight w:val="none"/>
        </w:rPr>
        <w:t>定价要合理，出售要明码标价，</w:t>
      </w:r>
      <w:r>
        <w:rPr>
          <w:rFonts w:hint="eastAsia" w:ascii="宋体" w:hAnsi="宋体" w:eastAsia="宋体" w:cs="宋体"/>
          <w:bCs/>
          <w:color w:val="auto"/>
          <w:sz w:val="21"/>
          <w:szCs w:val="21"/>
          <w:highlight w:val="none"/>
        </w:rPr>
        <w:t>足量供应</w:t>
      </w:r>
      <w:r>
        <w:rPr>
          <w:rFonts w:ascii="宋体" w:hAnsi="宋体" w:eastAsia="宋体" w:cs="宋体"/>
          <w:bCs/>
          <w:color w:val="auto"/>
          <w:sz w:val="21"/>
          <w:szCs w:val="21"/>
          <w:highlight w:val="none"/>
        </w:rPr>
        <w:t>。</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eastAsia="zh-CN"/>
        </w:rPr>
        <w:t>.</w:t>
      </w:r>
      <w:r>
        <w:rPr>
          <w:rFonts w:ascii="宋体" w:hAnsi="宋体" w:eastAsia="宋体" w:cs="宋体"/>
          <w:bCs/>
          <w:color w:val="auto"/>
          <w:sz w:val="21"/>
          <w:szCs w:val="21"/>
          <w:highlight w:val="none"/>
        </w:rPr>
        <w:t>环境卫生</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经营场所</w:t>
      </w:r>
      <w:r>
        <w:rPr>
          <w:rFonts w:ascii="宋体" w:hAnsi="宋体" w:eastAsia="宋体" w:cs="宋体"/>
          <w:bCs/>
          <w:color w:val="auto"/>
          <w:sz w:val="21"/>
          <w:szCs w:val="21"/>
          <w:highlight w:val="none"/>
        </w:rPr>
        <w:t>室内外清洁卫生是指内到</w:t>
      </w:r>
      <w:r>
        <w:rPr>
          <w:rFonts w:hint="eastAsia" w:ascii="宋体" w:hAnsi="宋体" w:eastAsia="宋体" w:cs="宋体"/>
          <w:bCs/>
          <w:color w:val="auto"/>
          <w:sz w:val="21"/>
          <w:szCs w:val="21"/>
          <w:highlight w:val="none"/>
        </w:rPr>
        <w:t>店内</w:t>
      </w:r>
      <w:r>
        <w:rPr>
          <w:rFonts w:ascii="宋体" w:hAnsi="宋体" w:eastAsia="宋体" w:cs="宋体"/>
          <w:bCs/>
          <w:color w:val="auto"/>
          <w:sz w:val="21"/>
          <w:szCs w:val="21"/>
          <w:highlight w:val="none"/>
        </w:rPr>
        <w:t>卫生,外到周边环境卫生，均由经营单位负责。所有饮</w:t>
      </w:r>
      <w:r>
        <w:rPr>
          <w:rFonts w:hint="eastAsia" w:ascii="宋体" w:hAnsi="宋体" w:eastAsia="宋体" w:cs="宋体"/>
          <w:bCs/>
          <w:color w:val="auto"/>
          <w:sz w:val="21"/>
          <w:szCs w:val="21"/>
          <w:highlight w:val="none"/>
        </w:rPr>
        <w:t>品</w:t>
      </w:r>
      <w:r>
        <w:rPr>
          <w:rFonts w:ascii="宋体" w:hAnsi="宋体" w:eastAsia="宋体" w:cs="宋体"/>
          <w:bCs/>
          <w:color w:val="auto"/>
          <w:sz w:val="21"/>
          <w:szCs w:val="21"/>
          <w:highlight w:val="none"/>
        </w:rPr>
        <w:t>各项标准（含除四害）都要达到有关标准规定。</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eastAsia="zh-CN"/>
        </w:rPr>
        <w:t>.</w:t>
      </w:r>
      <w:r>
        <w:rPr>
          <w:rFonts w:ascii="宋体" w:hAnsi="宋体" w:eastAsia="宋体" w:cs="宋体"/>
          <w:bCs/>
          <w:color w:val="auto"/>
          <w:sz w:val="21"/>
          <w:szCs w:val="21"/>
          <w:highlight w:val="none"/>
        </w:rPr>
        <w:t>合同期中未经校方同意，中标方不得私自转租，一经发现取消经营资格，并按正常月平均营业额赔偿学校。</w:t>
      </w:r>
    </w:p>
    <w:p>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经营单位从业人员需提供从业的健康证明。</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门店负责人具有一定的经营经验，具有大专以上学历。</w:t>
      </w:r>
    </w:p>
    <w:p>
      <w:pPr>
        <w:pStyle w:val="7"/>
        <w:spacing w:line="360" w:lineRule="auto"/>
        <w:rPr>
          <w:rFonts w:ascii="宋体" w:hAnsi="宋体" w:eastAsia="宋体" w:cs="宋体"/>
          <w:b/>
          <w:color w:val="auto"/>
          <w:sz w:val="21"/>
          <w:szCs w:val="21"/>
          <w:highlight w:val="none"/>
        </w:rPr>
      </w:pPr>
    </w:p>
    <w:p>
      <w:pPr>
        <w:pStyle w:val="7"/>
        <w:numPr>
          <w:ilvl w:val="0"/>
          <w:numId w:val="1"/>
        </w:numPr>
        <w:spacing w:line="360"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响应文件其他要求</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 </w:t>
      </w:r>
      <w:r>
        <w:rPr>
          <w:rFonts w:hint="eastAsia" w:ascii="宋体" w:hAnsi="宋体" w:eastAsia="宋体" w:cs="宋体"/>
          <w:b/>
          <w:color w:val="auto"/>
          <w:sz w:val="21"/>
          <w:szCs w:val="21"/>
          <w:highlight w:val="none"/>
        </w:rPr>
        <w:t xml:space="preserve">★ </w:t>
      </w:r>
      <w:r>
        <w:rPr>
          <w:rFonts w:hint="eastAsia" w:ascii="宋体" w:hAnsi="宋体" w:eastAsia="宋体" w:cs="宋体"/>
          <w:b/>
          <w:bCs/>
          <w:color w:val="auto"/>
          <w:sz w:val="21"/>
          <w:szCs w:val="21"/>
          <w:highlight w:val="none"/>
          <w:u w:val="single"/>
        </w:rPr>
        <w:t>响应报价低于租金评估价为无效响应；</w:t>
      </w:r>
      <w:r>
        <w:rPr>
          <w:rFonts w:hint="eastAsia" w:ascii="宋体" w:hAnsi="宋体" w:eastAsia="宋体" w:cs="宋体"/>
          <w:b/>
          <w:bCs/>
          <w:color w:val="auto"/>
          <w:kern w:val="0"/>
          <w:sz w:val="21"/>
          <w:szCs w:val="21"/>
          <w:highlight w:val="none"/>
          <w:u w:val="single"/>
        </w:rPr>
        <w:t xml:space="preserve">报价方式：房租：   </w:t>
      </w:r>
      <w:r>
        <w:rPr>
          <w:rFonts w:hint="eastAsia" w:ascii="宋体" w:hAnsi="宋体" w:eastAsia="宋体" w:cs="宋体"/>
          <w:b/>
          <w:color w:val="auto"/>
          <w:sz w:val="21"/>
          <w:szCs w:val="21"/>
          <w:highlight w:val="none"/>
          <w:u w:val="single"/>
        </w:rPr>
        <w:t>元/天/平方米</w:t>
      </w:r>
      <w:r>
        <w:rPr>
          <w:rFonts w:hint="eastAsia" w:ascii="宋体" w:hAnsi="宋体" w:eastAsia="宋体" w:cs="宋体"/>
          <w:b/>
          <w:bCs/>
          <w:color w:val="auto"/>
          <w:kern w:val="0"/>
          <w:sz w:val="21"/>
          <w:szCs w:val="21"/>
          <w:highlight w:val="none"/>
          <w:u w:val="single"/>
        </w:rPr>
        <w:t>；需按年度报价，报价中体现年增长率。</w:t>
      </w: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rPr>
        <w:t xml:space="preserve">2. </w:t>
      </w:r>
      <w:r>
        <w:rPr>
          <w:rFonts w:hint="eastAsia" w:ascii="宋体" w:hAnsi="宋体" w:eastAsia="宋体" w:cs="宋体"/>
          <w:b/>
          <w:color w:val="auto"/>
          <w:sz w:val="21"/>
          <w:szCs w:val="21"/>
          <w:highlight w:val="none"/>
        </w:rPr>
        <w:t>服务期：营业点</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、营业点</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和营业点</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的服务期限为三年，营业点</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的服务期限为两年</w:t>
      </w:r>
      <w:r>
        <w:rPr>
          <w:rFonts w:hint="eastAsia" w:ascii="宋体" w:hAnsi="宋体" w:eastAsia="宋体" w:cs="宋体"/>
          <w:b/>
          <w:color w:val="auto"/>
          <w:sz w:val="21"/>
          <w:szCs w:val="21"/>
          <w:highlight w:val="none"/>
          <w:lang w:eastAsia="zh-CN"/>
        </w:rPr>
        <w:t>。</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合同期内，承诺按学校要求，无条件接受对经营场所的调整。本次招租，待取得上级主管部门批复同意后，方可与中标供应商根据批复内容签订合同；若上级主管部门批复不同意，则不与中标供应商签订合同，采购方不承担任何经济责任。</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3.★成交方须承诺成交后在三个月内办理完成</w:t>
      </w:r>
      <w:r>
        <w:rPr>
          <w:rFonts w:hint="eastAsia" w:ascii="宋体" w:hAnsi="宋体" w:eastAsia="宋体" w:cs="宋体"/>
          <w:b/>
          <w:color w:val="auto"/>
          <w:sz w:val="21"/>
          <w:szCs w:val="21"/>
          <w:highlight w:val="none"/>
        </w:rPr>
        <w:t>经营本项目的相关许可证</w:t>
      </w:r>
      <w:r>
        <w:rPr>
          <w:rFonts w:hint="eastAsia" w:ascii="宋体" w:hAnsi="宋体" w:eastAsia="宋体" w:cs="宋体"/>
          <w:b/>
          <w:color w:val="auto"/>
          <w:sz w:val="21"/>
          <w:szCs w:val="21"/>
          <w:highlight w:val="none"/>
          <w:lang w:eastAsia="zh-CN"/>
        </w:rPr>
        <w:t>（食品经营许可证等）</w:t>
      </w:r>
      <w:r>
        <w:rPr>
          <w:rFonts w:hint="eastAsia" w:ascii="宋体" w:hAnsi="宋体" w:eastAsia="宋体" w:cs="宋体"/>
          <w:b/>
          <w:color w:val="auto"/>
          <w:sz w:val="21"/>
          <w:szCs w:val="21"/>
          <w:highlight w:val="none"/>
        </w:rPr>
        <w:t>；</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费用结算：</w:t>
      </w:r>
    </w:p>
    <w:p>
      <w:pPr>
        <w:spacing w:line="360" w:lineRule="auto"/>
        <w:rPr>
          <w:rFonts w:ascii="宋体" w:hAnsi="宋体" w:eastAsia="宋体" w:cs="宋体"/>
          <w:bCs/>
          <w:color w:val="auto"/>
          <w:sz w:val="21"/>
          <w:szCs w:val="21"/>
          <w:highlight w:val="none"/>
        </w:rPr>
      </w:pPr>
      <w:r>
        <w:rPr>
          <w:rFonts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rPr>
        <w:t>）</w:t>
      </w:r>
      <w:r>
        <w:rPr>
          <w:rFonts w:ascii="宋体" w:hAnsi="宋体" w:eastAsia="宋体" w:cs="宋体"/>
          <w:bCs/>
          <w:color w:val="auto"/>
          <w:sz w:val="21"/>
          <w:szCs w:val="21"/>
          <w:highlight w:val="none"/>
        </w:rPr>
        <w:t>水</w:t>
      </w:r>
      <w:r>
        <w:rPr>
          <w:rFonts w:hint="eastAsia" w:ascii="宋体" w:hAnsi="宋体" w:eastAsia="宋体" w:cs="宋体"/>
          <w:bCs/>
          <w:color w:val="auto"/>
          <w:sz w:val="21"/>
          <w:szCs w:val="21"/>
          <w:highlight w:val="none"/>
        </w:rPr>
        <w:t>费、</w:t>
      </w:r>
      <w:r>
        <w:rPr>
          <w:rFonts w:ascii="宋体" w:hAnsi="宋体" w:eastAsia="宋体" w:cs="宋体"/>
          <w:bCs/>
          <w:color w:val="auto"/>
          <w:sz w:val="21"/>
          <w:szCs w:val="21"/>
          <w:highlight w:val="none"/>
        </w:rPr>
        <w:t>电</w:t>
      </w:r>
      <w:r>
        <w:rPr>
          <w:rFonts w:hint="eastAsia" w:ascii="宋体" w:hAnsi="宋体" w:eastAsia="宋体" w:cs="宋体"/>
          <w:bCs/>
          <w:color w:val="auto"/>
          <w:sz w:val="21"/>
          <w:szCs w:val="21"/>
          <w:highlight w:val="none"/>
        </w:rPr>
        <w:t>费</w:t>
      </w:r>
      <w:r>
        <w:rPr>
          <w:rFonts w:ascii="宋体" w:hAnsi="宋体" w:eastAsia="宋体" w:cs="宋体"/>
          <w:bCs/>
          <w:color w:val="auto"/>
          <w:sz w:val="21"/>
          <w:szCs w:val="21"/>
          <w:highlight w:val="none"/>
        </w:rPr>
        <w:t>学校按</w:t>
      </w:r>
      <w:r>
        <w:rPr>
          <w:rFonts w:hint="eastAsia" w:ascii="宋体" w:hAnsi="宋体" w:eastAsia="宋体" w:cs="宋体"/>
          <w:bCs/>
          <w:color w:val="auto"/>
          <w:sz w:val="21"/>
          <w:szCs w:val="21"/>
          <w:highlight w:val="none"/>
        </w:rPr>
        <w:t>实</w:t>
      </w:r>
      <w:r>
        <w:rPr>
          <w:rFonts w:ascii="宋体" w:hAnsi="宋体" w:eastAsia="宋体" w:cs="宋体"/>
          <w:bCs/>
          <w:color w:val="auto"/>
          <w:sz w:val="21"/>
          <w:szCs w:val="21"/>
          <w:highlight w:val="none"/>
        </w:rPr>
        <w:t>收取</w:t>
      </w:r>
      <w:r>
        <w:rPr>
          <w:rFonts w:hint="eastAsia" w:ascii="宋体" w:hAnsi="宋体" w:eastAsia="宋体" w:cs="宋体"/>
          <w:bCs/>
          <w:color w:val="auto"/>
          <w:sz w:val="21"/>
          <w:szCs w:val="21"/>
          <w:highlight w:val="none"/>
        </w:rPr>
        <w:t>；</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2）租金：</w:t>
      </w:r>
      <w:r>
        <w:rPr>
          <w:rFonts w:hint="eastAsia" w:ascii="宋体" w:eastAsia="宋体"/>
          <w:color w:val="auto"/>
          <w:sz w:val="21"/>
          <w:szCs w:val="22"/>
          <w:highlight w:val="none"/>
        </w:rPr>
        <w:t>在合同生效后7个工作日内一次性缴纳6个月租金，合同期内租金</w:t>
      </w:r>
      <w:r>
        <w:rPr>
          <w:rFonts w:hint="eastAsia" w:ascii="宋体" w:eastAsia="宋体"/>
          <w:color w:val="auto"/>
          <w:sz w:val="21"/>
          <w:szCs w:val="22"/>
          <w:highlight w:val="none"/>
          <w:lang w:val="en-US" w:eastAsia="zh-CN"/>
        </w:rPr>
        <w:t>每半年支付一次</w:t>
      </w:r>
      <w:r>
        <w:rPr>
          <w:rFonts w:hint="eastAsia" w:ascii="宋体" w:eastAsia="宋体"/>
          <w:color w:val="auto"/>
          <w:sz w:val="21"/>
          <w:szCs w:val="22"/>
          <w:highlight w:val="none"/>
        </w:rPr>
        <w:t>。如不能按时缴纳，学校有权取消其中标资格，解除协议。</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．响应文件应提供具体的技术方案，包括对项目需求分析理解、服务理念、服务范围、服务方式、服务流程、项目重点难点分析、合理化建议等。</w:t>
      </w:r>
    </w:p>
    <w:p>
      <w:pP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 响应文件应提供具体的实施方案，包括进度计划、</w:t>
      </w:r>
      <w:r>
        <w:rPr>
          <w:rFonts w:hint="eastAsia" w:ascii="宋体" w:hAnsi="宋体" w:eastAsia="宋体" w:cs="宋体"/>
          <w:bCs/>
          <w:color w:val="auto"/>
          <w:sz w:val="21"/>
          <w:szCs w:val="21"/>
          <w:highlight w:val="none"/>
          <w:lang w:val="zh-CN"/>
        </w:rPr>
        <w:t>专业技术力量配置、各项服务质量保障措施、项目相关各方沟通协调机制、成果提交形式、验收方案等</w:t>
      </w:r>
      <w:r>
        <w:rPr>
          <w:rFonts w:hint="eastAsia" w:ascii="宋体" w:hAnsi="宋体" w:eastAsia="宋体" w:cs="宋体"/>
          <w:bCs/>
          <w:color w:val="auto"/>
          <w:sz w:val="21"/>
          <w:szCs w:val="21"/>
          <w:highlight w:val="none"/>
        </w:rPr>
        <w:t>。</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响应文件应提供相关服务承诺，包括服务期限、服务期内的维护方案（响应时间、相关问题解决方案、不能解决所采取的措施等）、不随意更换项目负责人和核心成员的相关承诺（须提前征得采购人同意）、</w:t>
      </w:r>
      <w:r>
        <w:rPr>
          <w:rFonts w:hint="eastAsia" w:ascii="宋体" w:hAnsi="宋体" w:eastAsia="宋体" w:cs="宋体"/>
          <w:color w:val="auto"/>
          <w:sz w:val="21"/>
          <w:szCs w:val="21"/>
          <w:highlight w:val="none"/>
          <w:lang w:val="zh-CN"/>
        </w:rPr>
        <w:t>其他相关增值服务或优惠条件</w:t>
      </w:r>
      <w:r>
        <w:rPr>
          <w:rFonts w:hint="eastAsia" w:ascii="宋体" w:hAnsi="宋体" w:eastAsia="宋体" w:cs="宋体"/>
          <w:color w:val="auto"/>
          <w:sz w:val="21"/>
          <w:szCs w:val="21"/>
          <w:highlight w:val="none"/>
        </w:rPr>
        <w:t>等。</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响应方应具有承担类似项目的成功经验，提供2019-2022年内类似项目业绩证明（以合同复印件为准，合同须体现签约主体、项目名称、日期、签章等要素）</w:t>
      </w:r>
      <w:r>
        <w:rPr>
          <w:rFonts w:hint="eastAsia" w:ascii="宋体" w:hAnsi="宋体" w:eastAsia="宋体" w:cs="宋体"/>
          <w:color w:val="auto"/>
          <w:sz w:val="21"/>
          <w:szCs w:val="21"/>
          <w:highlight w:val="none"/>
          <w:lang w:val="zh-CN"/>
        </w:rPr>
        <w:t>。</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ascii="宋体" w:hAnsi="宋体" w:eastAsia="宋体" w:cs="宋体"/>
          <w:bCs/>
          <w:color w:val="auto"/>
          <w:sz w:val="21"/>
          <w:szCs w:val="21"/>
          <w:highlight w:val="none"/>
        </w:rPr>
        <w:t xml:space="preserve">. </w:t>
      </w:r>
      <w:r>
        <w:rPr>
          <w:rFonts w:ascii="宋体" w:hAnsi="宋体" w:eastAsia="宋体" w:cs="宋体"/>
          <w:color w:val="auto"/>
          <w:sz w:val="21"/>
          <w:szCs w:val="21"/>
          <w:highlight w:val="none"/>
        </w:rPr>
        <w:t xml:space="preserve">★ </w:t>
      </w:r>
      <w:r>
        <w:rPr>
          <w:rFonts w:ascii="宋体" w:hAnsi="宋体" w:eastAsia="宋体" w:cs="宋体"/>
          <w:b/>
          <w:bCs/>
          <w:color w:val="auto"/>
          <w:sz w:val="21"/>
          <w:szCs w:val="21"/>
          <w:highlight w:val="none"/>
          <w:u w:val="single"/>
        </w:rPr>
        <w:t>响应文件另须提供</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加盖公章</w:t>
      </w:r>
      <w:r>
        <w:rPr>
          <w:rFonts w:ascii="宋体" w:hAnsi="宋体" w:eastAsia="宋体" w:cs="宋体"/>
          <w:color w:val="auto"/>
          <w:sz w:val="21"/>
          <w:szCs w:val="21"/>
          <w:highlight w:val="none"/>
        </w:rPr>
        <w:t xml:space="preserve">)： </w:t>
      </w:r>
    </w:p>
    <w:p>
      <w:pPr>
        <w:numPr>
          <w:ilvl w:val="0"/>
          <w:numId w:val="2"/>
        </w:numPr>
        <w:spacing w:line="360" w:lineRule="auto"/>
        <w:ind w:right="-39" w:rightChars="-14" w:firstLine="0"/>
        <w:rPr>
          <w:rFonts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营业执照（或事业单位、社会团体法人证书）复印件</w:t>
      </w:r>
      <w:r>
        <w:rPr>
          <w:rFonts w:hint="eastAsia" w:ascii="宋体" w:hAnsi="宋体" w:eastAsia="宋体" w:cs="宋体"/>
          <w:b/>
          <w:color w:val="auto"/>
          <w:sz w:val="21"/>
          <w:szCs w:val="21"/>
          <w:highlight w:val="none"/>
        </w:rPr>
        <w:t>；</w:t>
      </w:r>
    </w:p>
    <w:p>
      <w:pPr>
        <w:numPr>
          <w:ilvl w:val="0"/>
          <w:numId w:val="2"/>
        </w:numPr>
        <w:spacing w:line="360" w:lineRule="auto"/>
        <w:ind w:right="-39" w:rightChars="-14" w:firstLine="0"/>
        <w:rPr>
          <w:rFonts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法定代表人授权书原件；</w:t>
      </w:r>
    </w:p>
    <w:p>
      <w:pPr>
        <w:numPr>
          <w:ilvl w:val="0"/>
          <w:numId w:val="2"/>
        </w:numPr>
        <w:spacing w:line="360" w:lineRule="auto"/>
        <w:ind w:right="-39" w:rightChars="-14" w:firstLine="0"/>
        <w:rPr>
          <w:rFonts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被授权人身份证复印件；</w:t>
      </w:r>
    </w:p>
    <w:p>
      <w:pPr>
        <w:numPr>
          <w:ilvl w:val="0"/>
          <w:numId w:val="2"/>
        </w:numPr>
        <w:spacing w:line="360" w:lineRule="auto"/>
        <w:ind w:right="-39" w:rightChars="-14" w:firstLine="0"/>
        <w:rPr>
          <w:rFonts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参加本项目采购活动前3年内在经营活动中没有重大违法记录的书面声明；</w:t>
      </w:r>
    </w:p>
    <w:p>
      <w:pPr>
        <w:numPr>
          <w:ilvl w:val="0"/>
          <w:numId w:val="2"/>
        </w:numPr>
        <w:spacing w:line="360" w:lineRule="auto"/>
        <w:ind w:right="-39" w:rightChars="-14" w:firstLine="0"/>
        <w:rPr>
          <w:rFonts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财务状况及税收、社会保障资金缴纳情况声明函。</w:t>
      </w:r>
    </w:p>
    <w:p>
      <w:pPr>
        <w:pStyle w:val="4"/>
        <w:spacing w:line="360" w:lineRule="auto"/>
        <w:ind w:left="0" w:firstLine="0"/>
        <w:rPr>
          <w:color w:val="auto"/>
          <w:highlight w:val="none"/>
        </w:rPr>
      </w:pPr>
    </w:p>
    <w:p>
      <w:pPr>
        <w:pStyle w:val="9"/>
        <w:widowControl/>
        <w:ind w:left="207" w:hanging="207" w:hangingChars="98"/>
        <w:rPr>
          <w:rFonts w:ascii="宋体" w:hAnsi="宋体" w:eastAsia="宋体" w:cs="宋体"/>
          <w:b/>
          <w:bCs/>
          <w:color w:val="auto"/>
          <w:kern w:val="36"/>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bCs/>
          <w:color w:val="auto"/>
          <w:kern w:val="36"/>
          <w:sz w:val="21"/>
          <w:szCs w:val="21"/>
          <w:highlight w:val="none"/>
        </w:rPr>
        <w:t>标有“★”的要求为资格符合性检查项，若不满足资格检查作不通过处理，为无效标。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Optimum">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A853E"/>
    <w:multiLevelType w:val="singleLevel"/>
    <w:tmpl w:val="2B1A853E"/>
    <w:lvl w:ilvl="0" w:tentative="0">
      <w:start w:val="1"/>
      <w:numFmt w:val="chineseCounting"/>
      <w:suff w:val="nothing"/>
      <w:lvlText w:val="%1、"/>
      <w:lvlJc w:val="left"/>
      <w:rPr>
        <w:rFonts w:hint="eastAsia"/>
      </w:rPr>
    </w:lvl>
  </w:abstractNum>
  <w:abstractNum w:abstractNumId="1">
    <w:nsid w:val="48437B63"/>
    <w:multiLevelType w:val="singleLevel"/>
    <w:tmpl w:val="48437B63"/>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OGE2OTkyNDJlMWI0NDJhNjM5OTRmNTU4YzFhYmQifQ=="/>
  </w:docVars>
  <w:rsids>
    <w:rsidRoot w:val="00000000"/>
    <w:rsid w:val="1C232007"/>
    <w:rsid w:val="23041239"/>
    <w:rsid w:val="58892E2F"/>
    <w:rsid w:val="60870DE0"/>
    <w:rsid w:val="62FC6DD3"/>
    <w:rsid w:val="7DCB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paragraph" w:styleId="3">
    <w:name w:val="heading 1"/>
    <w:basedOn w:val="1"/>
    <w:next w:val="1"/>
    <w:qFormat/>
    <w:uiPriority w:val="0"/>
    <w:pPr>
      <w:keepNext/>
      <w:outlineLvl w:val="0"/>
    </w:pPr>
    <w:rPr>
      <w:rFonts w:eastAsia="楷体_GB2312"/>
    </w:rPr>
  </w:style>
  <w:style w:type="paragraph" w:styleId="4">
    <w:name w:val="heading 6"/>
    <w:basedOn w:val="1"/>
    <w:next w:val="1"/>
    <w:qFormat/>
    <w:uiPriority w:val="0"/>
    <w:pPr>
      <w:keepNext/>
      <w:keepLines/>
      <w:tabs>
        <w:tab w:val="left" w:pos="1572"/>
      </w:tabs>
      <w:spacing w:before="240" w:after="64" w:line="320" w:lineRule="auto"/>
      <w:ind w:left="1572" w:hanging="1152"/>
      <w:outlineLvl w:val="5"/>
    </w:pPr>
    <w:rPr>
      <w:rFonts w:ascii="Arial" w:hAnsi="Arial" w:eastAsia="黑体"/>
      <w:b/>
      <w:bCs/>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eastAsia="宋体"/>
      <w:sz w:val="24"/>
    </w:rPr>
  </w:style>
  <w:style w:type="paragraph" w:customStyle="1" w:styleId="7">
    <w:name w:val="Default"/>
    <w:qFormat/>
    <w:uiPriority w:val="0"/>
    <w:pPr>
      <w:widowControl w:val="0"/>
      <w:autoSpaceDE w:val="0"/>
      <w:autoSpaceDN w:val="0"/>
      <w:adjustRightInd w:val="0"/>
    </w:pPr>
    <w:rPr>
      <w:rFonts w:ascii="Optimum" w:hAnsi="Times New Roman" w:eastAsia="Optimum" w:cs="Times New Roman"/>
      <w:color w:val="000000"/>
      <w:sz w:val="24"/>
      <w:szCs w:val="24"/>
      <w:lang w:val="en-US" w:eastAsia="zh-CN" w:bidi="ar-SA"/>
    </w:rPr>
  </w:style>
  <w:style w:type="paragraph" w:styleId="8">
    <w:name w:val="List Paragraph"/>
    <w:basedOn w:val="1"/>
    <w:qFormat/>
    <w:uiPriority w:val="34"/>
    <w:pPr>
      <w:ind w:firstLine="420" w:firstLineChars="200"/>
    </w:pPr>
    <w:rPr>
      <w:rFonts w:eastAsia="宋体"/>
      <w:sz w:val="21"/>
      <w:szCs w:val="24"/>
    </w:rPr>
  </w:style>
  <w:style w:type="paragraph" w:customStyle="1" w:styleId="9">
    <w:name w:val="列出段落1"/>
    <w:basedOn w:val="1"/>
    <w:qFormat/>
    <w:uiPriority w:val="34"/>
    <w:pPr>
      <w:spacing w:line="360" w:lineRule="auto"/>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2951</Words>
  <Characters>3043</Characters>
  <Lines>0</Lines>
  <Paragraphs>0</Paragraphs>
  <TotalTime>11</TotalTime>
  <ScaleCrop>false</ScaleCrop>
  <LinksUpToDate>false</LinksUpToDate>
  <CharactersWithSpaces>3070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2022-10-08T02:52:00Z</dcterms:created>
  <dc:creator>suibe</dc:creator>
  <cp:lastModifiedBy>侯占奎</cp:lastModifiedBy>
  <dcterms:modified xsi:type="dcterms:W3CDTF">2022-10-10T08:18:52Z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D599662C8FEC420F9E178930B8D90C4B</vt:lpwstr>
  </property>
</Properties>
</file>