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658" w:rsidRDefault="00496DC8" w:rsidP="000E6658">
      <w:pPr>
        <w:widowControl/>
        <w:jc w:val="center"/>
        <w:rPr>
          <w:rFonts w:ascii="方正小标宋简体" w:eastAsia="方正小标宋简体" w:hAnsi="Microsoft YaHei UI" w:cs="宋体"/>
          <w:bCs/>
          <w:color w:val="333333"/>
          <w:spacing w:val="8"/>
          <w:kern w:val="0"/>
          <w:sz w:val="44"/>
          <w:szCs w:val="44"/>
        </w:rPr>
      </w:pPr>
      <w:r w:rsidRPr="000E6658">
        <w:rPr>
          <w:rFonts w:ascii="方正小标宋简体" w:eastAsia="方正小标宋简体" w:hAnsi="Microsoft YaHei UI" w:cs="宋体" w:hint="eastAsia"/>
          <w:bCs/>
          <w:color w:val="333333"/>
          <w:spacing w:val="8"/>
          <w:kern w:val="0"/>
          <w:sz w:val="44"/>
          <w:szCs w:val="44"/>
        </w:rPr>
        <w:t>2021年度上海市人民政府决策咨询研究</w:t>
      </w:r>
    </w:p>
    <w:p w:rsidR="00496DC8" w:rsidRPr="000E6658" w:rsidRDefault="00496DC8" w:rsidP="000E6658">
      <w:pPr>
        <w:widowControl/>
        <w:jc w:val="center"/>
        <w:rPr>
          <w:rFonts w:ascii="方正小标宋简体" w:eastAsia="方正小标宋简体" w:hAnsi="Microsoft YaHei UI" w:cs="宋体" w:hint="eastAsia"/>
          <w:bCs/>
          <w:color w:val="333333"/>
          <w:spacing w:val="8"/>
          <w:kern w:val="0"/>
          <w:sz w:val="44"/>
          <w:szCs w:val="44"/>
        </w:rPr>
      </w:pPr>
      <w:r w:rsidRPr="000E6658">
        <w:rPr>
          <w:rFonts w:ascii="方正小标宋简体" w:eastAsia="方正小标宋简体" w:hAnsi="Microsoft YaHei UI" w:cs="宋体" w:hint="eastAsia"/>
          <w:bCs/>
          <w:color w:val="333333"/>
          <w:spacing w:val="8"/>
          <w:kern w:val="0"/>
          <w:sz w:val="44"/>
          <w:szCs w:val="44"/>
        </w:rPr>
        <w:t>合作交流专项课题指南</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 </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一、合作交流工作贯彻国家区域协调发展战略与服务上海“十四五”发展的思路及举措研究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围绕贯彻国家区域协调发展战略，以及贯彻《上海市国民经济和社会发展第十四个五年规划纲要》中“强化‘四大功能’、深化‘五个中心’建设、提升城市能级和核心竞争力、统筹发展和安全、加快打造国内大循环的中心节点和国内国际双循环的战略链接”等要求，研究分析“十四五”时期本市国内合作交流工作面临的新形势、新要求、新任务，提出“十四五”时期深化国内合作交流、服务上海发展的基本思路、主要任务、工作举措和对策建议。</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1.梳理分析“十四五”时期国家和上海的发展战略方向对本市国内合作交流工作提出的新要求；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2.研究提出“十四五”时期深化国内合作交流、服务上海发展的主要思路和重点领域；</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lastRenderedPageBreak/>
        <w:t>3.聚焦上海合作交流重点承载地区，研究提出深化国内合作交流、服务上海发展的举措建议。</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二、上海全面强化“四大功能”形势下合作交流工作服务韧性城市建设的路径与机制研究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根据上海全面强化“四大功能”（全球资源配置、科技创新策源、高端产业引领和开放枢纽门户）的新形势新任务，结合实际分析本市国内合作交流工作服务上海加快韧性城市建设面临的机遇和挑战，研究提出今后一个时期国内合作交流工作服务上海加快韧性城市建设的工作目标、主要任务、主要问题和对策建议。</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1.分析上海全面强化“四大功能”背景下加快韧性城市建设面临的形势和挑战，以及本市国内合作交流工作服务上海加快韧性城市建设面临的机遇和优势；</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2.研究国内合作交流工作服务上海加快韧性城市建设的总体思路、目标路径与推进机制；</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3.提出今后一个时期国内合作交流工作服务上海加快韧性城市建设的对策和建议。</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三、新发展格局下合作交流工作服务上海科创中心建设的新模式研究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lastRenderedPageBreak/>
        <w:t>根据新发展格局下上海重点合作地区的经济社会、科技创新的客观需求，以及上海科创中心建设的重心转变要求，全面分析本市及重点合作地区科技、产业创新的新形势、新要求、新趋势，研究提出创新型的、具有实操性的科技领域合作交流新模式，以服务新时期的上海科创中心建设。</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1.总结当前上海科技领域的合作交流工作模式与存在的问题，以及各地科技领域加强合作交流的创新模式；</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2.分析本市重点合作地区在科技创新方面的新定位、新发展要求，并与上海相关领域进行匹配性研究；了解本市及重点合作地区科技创新方面社会力量对国内合作交流工作的实际需求；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3.提出国内合作交流工作服务上海科创中心建设的新工作模式建议。</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四、根据新形势和新要求提升上海对口帮扶效益和水平研究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围绕立足新发展阶段、贯彻新发展理念、构建新发展格局带来的新形势、提出的新要求，根据中央关于实现巩固拓展脱贫攻坚成果同乡村振兴有效衔接等决策和部署，结合对口帮扶地区实际情况，研究分析上海对口帮扶工作</w:t>
      </w:r>
      <w:r w:rsidRPr="006313D2">
        <w:rPr>
          <w:rFonts w:ascii="仿宋_GB2312" w:eastAsia="仿宋_GB2312" w:hAnsi="微软雅黑" w:cs="宋体" w:hint="eastAsia"/>
          <w:color w:val="000000"/>
          <w:kern w:val="0"/>
          <w:sz w:val="32"/>
          <w:szCs w:val="32"/>
        </w:rPr>
        <w:lastRenderedPageBreak/>
        <w:t>面临的新的挑战，对当前和今后一个时期提升上海对口帮扶效益和水平提出对策和建议。</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1.梳理推进对口帮扶工作的有关目标要求和各地经验做法；</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2.结合实际研究分析上海对口帮扶面临的挑战和问题；</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3.提出进一步提升上海对口帮扶效益和水平的对策和建议。</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五、实施乡村振兴战略背景下促进上海东西部产业协作机制研究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根据中央关于“进一步加强产业合作、劳务协作、人才支援，推进产业梯度转移，鼓励东西部共建产业园区”“更加注重发挥市场作用，强化以企业合作为载体的帮扶协作”等部署要求，以及上海助力对口地区实现巩固拓展脱贫攻坚成果同乡村振兴有效衔接的实际需要，梳理当前上海东西部产业协作现状，分析当前东西部产业协作工作存在的主要问题，明确今后一个时期的工作思路和工作机制。</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lastRenderedPageBreak/>
        <w:t>1.系统梳理脱贫攻坚以来上海东西部产业协作工作的成效和经验；</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2.分析当前上海东西部产业协作在推动两地经济实现互利共赢方面存在的问题和不足；</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3.研究提出今后一个时期建立完善上海东西部产业协作机制的有关思路和措施。</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六、适应构建国内大循环的中心节点和国内国际双循环的战略链接需要推动商协会组织参与本市投资促进工作研究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根据贯彻国家区域协调发展战略、服务上海构建国内大循环的中心节点和国内国际双循环的战略链接等客观需要，梳理商协会组织在推进本市投资促进方面的成效、优势和瓶颈，提出引导和推动本市商协会组织参与本市投资促进工作的对策和建议。</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 梳理近年来商协会组织在参与本市投资促进方面发挥作用和取得成效的情况；</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 分析当前商协会组织参与本市投资促进工作面临的机遇和挑战；</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 研究提出进一步推动商协会组织参与本市投资促进工作的对策和举措。</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lastRenderedPageBreak/>
        <w:t>七、贯彻全面从严治党方针加强上海援外机构党建工作机制建设研究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r w:rsidRPr="000E6658">
        <w:rPr>
          <w:rFonts w:ascii="仿宋_GB2312" w:eastAsia="仿宋_GB2312" w:hAnsi="微软雅黑" w:cs="宋体" w:hint="eastAsia"/>
          <w:b/>
          <w:color w:val="000000"/>
          <w:kern w:val="0"/>
          <w:sz w:val="32"/>
          <w:szCs w:val="32"/>
        </w:rPr>
        <w:t>研究目的与要求：</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根据落实全面从严治党主体责任要求，在现有本市援外机构党组织和党的工作“双覆盖”基础上，聚焦履行职能，就探索建立援外机构党建工作机制进行研究，提出相关工作思路和举措。</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1. 梳理分析本市援外机构党建工作开展情况和相关经验做法；</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 围绕发挥本市援外机构职能，分析加强援外机构党建工作面临的形势和任务；</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 研究提出建立本市援外机构党建工作机制的思路和举措。</w:t>
      </w:r>
    </w:p>
    <w:p w:rsidR="00496DC8" w:rsidRPr="000E6658" w:rsidRDefault="00496DC8" w:rsidP="00496DC8">
      <w:pPr>
        <w:widowControl/>
        <w:ind w:firstLineChars="200" w:firstLine="640"/>
        <w:jc w:val="left"/>
        <w:rPr>
          <w:rFonts w:ascii="黑体" w:eastAsia="黑体" w:hAnsi="黑体" w:cs="宋体"/>
          <w:color w:val="000000"/>
          <w:kern w:val="0"/>
          <w:sz w:val="32"/>
          <w:szCs w:val="32"/>
        </w:rPr>
      </w:pPr>
      <w:r w:rsidRPr="000E6658">
        <w:rPr>
          <w:rFonts w:ascii="黑体" w:eastAsia="黑体" w:hAnsi="黑体" w:cs="宋体" w:hint="eastAsia"/>
          <w:bCs/>
          <w:color w:val="000000"/>
          <w:kern w:val="0"/>
          <w:sz w:val="32"/>
          <w:szCs w:val="32"/>
        </w:rPr>
        <w:t>八、服务深化对内开放加强本市合作交流领域智库建设研究</w:t>
      </w:r>
    </w:p>
    <w:p w:rsidR="00496DC8" w:rsidRPr="000E6658" w:rsidRDefault="00496DC8" w:rsidP="00496DC8">
      <w:pPr>
        <w:widowControl/>
        <w:ind w:firstLineChars="200" w:firstLine="643"/>
        <w:jc w:val="left"/>
        <w:rPr>
          <w:rFonts w:ascii="仿宋_GB2312" w:eastAsia="仿宋_GB2312" w:hAnsi="微软雅黑" w:cs="宋体"/>
          <w:b/>
          <w:color w:val="000000"/>
          <w:kern w:val="0"/>
          <w:sz w:val="32"/>
          <w:szCs w:val="32"/>
        </w:rPr>
      </w:pPr>
      <w:bookmarkStart w:id="0" w:name="_GoBack"/>
      <w:r w:rsidRPr="000E6658">
        <w:rPr>
          <w:rFonts w:ascii="仿宋_GB2312" w:eastAsia="仿宋_GB2312" w:hAnsi="微软雅黑" w:cs="宋体" w:hint="eastAsia"/>
          <w:b/>
          <w:color w:val="000000"/>
          <w:kern w:val="0"/>
          <w:sz w:val="32"/>
          <w:szCs w:val="32"/>
        </w:rPr>
        <w:t>研究目的与要求：</w:t>
      </w:r>
    </w:p>
    <w:bookmarkEnd w:id="0"/>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根据上海经济社会发展和深化对内开放的客观需要，研究本市加强合作交流领域智库建设的基本思路、主要任务、具体举措和推进路径, 对增进本市与各地智库的交流合作提出对策和建议。</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本课题重点研究但不限于以下方面：</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lastRenderedPageBreak/>
        <w:t>1.分析梳理国内（以本市为主）各类智库的运行模式，总结经验做法和存在问题。</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2.研究本市合作交流领域智库建设的工作架构、协同模式创新与协作制度创新。</w:t>
      </w:r>
    </w:p>
    <w:p w:rsidR="00496DC8" w:rsidRPr="006313D2" w:rsidRDefault="00496DC8" w:rsidP="00496DC8">
      <w:pPr>
        <w:widowControl/>
        <w:ind w:firstLineChars="200" w:firstLine="640"/>
        <w:jc w:val="left"/>
        <w:rPr>
          <w:rFonts w:ascii="仿宋_GB2312" w:eastAsia="仿宋_GB2312" w:hAnsi="微软雅黑" w:cs="宋体"/>
          <w:color w:val="000000"/>
          <w:kern w:val="0"/>
          <w:sz w:val="32"/>
          <w:szCs w:val="32"/>
        </w:rPr>
      </w:pPr>
      <w:r w:rsidRPr="006313D2">
        <w:rPr>
          <w:rFonts w:ascii="仿宋_GB2312" w:eastAsia="仿宋_GB2312" w:hAnsi="微软雅黑" w:cs="宋体" w:hint="eastAsia"/>
          <w:color w:val="000000"/>
          <w:kern w:val="0"/>
          <w:sz w:val="32"/>
          <w:szCs w:val="32"/>
        </w:rPr>
        <w:t>3.研究提出推动本市合作交流领域智库建设的基本思路、主要任务、制度保障和工作举措。</w:t>
      </w:r>
    </w:p>
    <w:p w:rsidR="00496DC8" w:rsidRPr="006313D2" w:rsidRDefault="00496DC8" w:rsidP="00496DC8">
      <w:pPr>
        <w:ind w:firstLineChars="200" w:firstLine="640"/>
        <w:rPr>
          <w:rFonts w:ascii="仿宋_GB2312" w:eastAsia="仿宋_GB2312"/>
          <w:sz w:val="32"/>
          <w:szCs w:val="32"/>
        </w:rPr>
      </w:pPr>
    </w:p>
    <w:p w:rsidR="00605D14" w:rsidRPr="00496DC8" w:rsidRDefault="00605D14"/>
    <w:sectPr w:rsidR="00605D14" w:rsidRPr="00496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BF" w:rsidRDefault="000828BF" w:rsidP="00496DC8">
      <w:r>
        <w:separator/>
      </w:r>
    </w:p>
  </w:endnote>
  <w:endnote w:type="continuationSeparator" w:id="0">
    <w:p w:rsidR="000828BF" w:rsidRDefault="000828BF" w:rsidP="0049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BF" w:rsidRDefault="000828BF" w:rsidP="00496DC8">
      <w:r>
        <w:separator/>
      </w:r>
    </w:p>
  </w:footnote>
  <w:footnote w:type="continuationSeparator" w:id="0">
    <w:p w:rsidR="000828BF" w:rsidRDefault="000828BF" w:rsidP="0049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75"/>
    <w:rsid w:val="00022509"/>
    <w:rsid w:val="000828BF"/>
    <w:rsid w:val="000E6658"/>
    <w:rsid w:val="000E7EC4"/>
    <w:rsid w:val="001A00C3"/>
    <w:rsid w:val="00222CB9"/>
    <w:rsid w:val="00257CEA"/>
    <w:rsid w:val="002A1FC0"/>
    <w:rsid w:val="00315F75"/>
    <w:rsid w:val="003345B4"/>
    <w:rsid w:val="003579B6"/>
    <w:rsid w:val="00374811"/>
    <w:rsid w:val="0039422C"/>
    <w:rsid w:val="003A083D"/>
    <w:rsid w:val="003C5963"/>
    <w:rsid w:val="003D5676"/>
    <w:rsid w:val="00401EBB"/>
    <w:rsid w:val="004543AE"/>
    <w:rsid w:val="00463101"/>
    <w:rsid w:val="00496DC8"/>
    <w:rsid w:val="004F3DBD"/>
    <w:rsid w:val="004F7DD8"/>
    <w:rsid w:val="005249D6"/>
    <w:rsid w:val="00547E35"/>
    <w:rsid w:val="00550DEE"/>
    <w:rsid w:val="00582087"/>
    <w:rsid w:val="00605D14"/>
    <w:rsid w:val="006241F2"/>
    <w:rsid w:val="00640513"/>
    <w:rsid w:val="00684A34"/>
    <w:rsid w:val="006C62CC"/>
    <w:rsid w:val="006D73EB"/>
    <w:rsid w:val="00747EE0"/>
    <w:rsid w:val="007C6C69"/>
    <w:rsid w:val="0089554E"/>
    <w:rsid w:val="008B0FE1"/>
    <w:rsid w:val="008D3887"/>
    <w:rsid w:val="008E3C8F"/>
    <w:rsid w:val="00A91E02"/>
    <w:rsid w:val="00B550B0"/>
    <w:rsid w:val="00B64E89"/>
    <w:rsid w:val="00B70EBD"/>
    <w:rsid w:val="00C84796"/>
    <w:rsid w:val="00CD266C"/>
    <w:rsid w:val="00D37598"/>
    <w:rsid w:val="00D400F3"/>
    <w:rsid w:val="00D445CC"/>
    <w:rsid w:val="00DE6D2C"/>
    <w:rsid w:val="00E80043"/>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EE72D4-8D58-4EEB-86B2-BCAA3DCB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D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DC8"/>
    <w:rPr>
      <w:sz w:val="18"/>
      <w:szCs w:val="18"/>
    </w:rPr>
  </w:style>
  <w:style w:type="paragraph" w:styleId="a4">
    <w:name w:val="footer"/>
    <w:basedOn w:val="a"/>
    <w:link w:val="Char0"/>
    <w:uiPriority w:val="99"/>
    <w:unhideWhenUsed/>
    <w:rsid w:val="00496DC8"/>
    <w:pPr>
      <w:tabs>
        <w:tab w:val="center" w:pos="4153"/>
        <w:tab w:val="right" w:pos="8306"/>
      </w:tabs>
      <w:snapToGrid w:val="0"/>
      <w:jc w:val="left"/>
    </w:pPr>
    <w:rPr>
      <w:sz w:val="18"/>
      <w:szCs w:val="18"/>
    </w:rPr>
  </w:style>
  <w:style w:type="character" w:customStyle="1" w:styleId="Char0">
    <w:name w:val="页脚 Char"/>
    <w:basedOn w:val="a0"/>
    <w:link w:val="a4"/>
    <w:uiPriority w:val="99"/>
    <w:rsid w:val="00496D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377</Words>
  <Characters>2151</Characters>
  <Application>Microsoft Office Word</Application>
  <DocSecurity>0</DocSecurity>
  <Lines>17</Lines>
  <Paragraphs>5</Paragraphs>
  <ScaleCrop>false</ScaleCrop>
  <Company>china</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3</cp:revision>
  <dcterms:created xsi:type="dcterms:W3CDTF">2021-05-06T02:33:00Z</dcterms:created>
  <dcterms:modified xsi:type="dcterms:W3CDTF">2021-05-06T02:36:00Z</dcterms:modified>
</cp:coreProperties>
</file>