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黑体" w:hAnsi="宋体" w:eastAsia="黑体" w:cs="黑体"/>
          <w:kern w:val="0"/>
          <w:sz w:val="36"/>
          <w:szCs w:val="44"/>
          <w:lang w:val="en-US" w:eastAsia="zh-CN"/>
        </w:rPr>
      </w:pPr>
      <w:r>
        <w:rPr>
          <w:rFonts w:hint="eastAsia" w:ascii="黑体" w:hAnsi="宋体" w:eastAsia="黑体" w:cs="黑体"/>
          <w:kern w:val="0"/>
          <w:sz w:val="36"/>
          <w:szCs w:val="44"/>
        </w:rPr>
        <w:t>松江校区</w:t>
      </w:r>
      <w:r>
        <w:rPr>
          <w:rFonts w:hint="eastAsia" w:ascii="黑体" w:hAnsi="宋体" w:eastAsia="黑体" w:cs="黑体"/>
          <w:kern w:val="0"/>
          <w:sz w:val="36"/>
          <w:szCs w:val="44"/>
          <w:lang w:val="en-US" w:eastAsia="zh-CN"/>
        </w:rPr>
        <w:t>学生食堂维修工程项目管理服务单位采购</w:t>
      </w:r>
    </w:p>
    <w:p>
      <w:pPr>
        <w:widowControl/>
        <w:jc w:val="center"/>
        <w:rPr>
          <w:rFonts w:hint="eastAsia" w:ascii="黑体" w:hAnsi="宋体" w:eastAsia="黑体" w:cs="黑体"/>
          <w:kern w:val="0"/>
          <w:sz w:val="36"/>
          <w:szCs w:val="44"/>
        </w:rPr>
      </w:pPr>
      <w:r>
        <w:rPr>
          <w:rFonts w:hint="eastAsia" w:ascii="黑体" w:hAnsi="宋体" w:eastAsia="黑体" w:cs="黑体"/>
          <w:kern w:val="0"/>
          <w:sz w:val="36"/>
          <w:szCs w:val="44"/>
        </w:rPr>
        <w:t>磋商评分表</w:t>
      </w:r>
    </w:p>
    <w:tbl>
      <w:tblPr>
        <w:tblStyle w:val="4"/>
        <w:tblW w:w="83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59"/>
        <w:gridCol w:w="709"/>
        <w:gridCol w:w="5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评审因素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分值</w:t>
            </w:r>
          </w:p>
        </w:tc>
        <w:tc>
          <w:tcPr>
            <w:tcW w:w="5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评分说明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394" w:type="dxa"/>
            <w:gridSpan w:val="4"/>
            <w:noWrap w:val="0"/>
            <w:vAlign w:val="center"/>
          </w:tcPr>
          <w:p>
            <w:pPr>
              <w:adjustRightInd w:val="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一、价格部分（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价格得分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0   </w:t>
            </w:r>
          </w:p>
        </w:tc>
        <w:tc>
          <w:tcPr>
            <w:tcW w:w="5417" w:type="dxa"/>
            <w:noWrap w:val="0"/>
            <w:vAlign w:val="center"/>
          </w:tcPr>
          <w:p>
            <w:pPr>
              <w:adjustRightInd w:val="0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1、满足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磋商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文件要求且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所报价格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最低的投标报价为基准价，其价格分为满分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0分。</w:t>
            </w:r>
          </w:p>
          <w:p>
            <w:pPr>
              <w:adjustRightInd w:val="0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2、其他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申报人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的报价得分计算公式如下：</w:t>
            </w:r>
          </w:p>
          <w:p>
            <w:pPr>
              <w:adjustRightInd w:val="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报价得分=(基准价／投标报价)×价格权值×100。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394" w:type="dxa"/>
            <w:gridSpan w:val="4"/>
            <w:noWrap w:val="0"/>
            <w:vAlign w:val="center"/>
          </w:tcPr>
          <w:p>
            <w:pPr>
              <w:adjustRightInd w:val="0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二、商务部分（1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经验业绩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5417" w:type="dxa"/>
            <w:noWrap w:val="0"/>
            <w:vAlign w:val="center"/>
          </w:tcPr>
          <w:p>
            <w:pPr>
              <w:adjustRightInd w:val="0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申报人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提供近三年来（201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年1月1日以来）完成的类似项目业绩合同，每提供一份合同得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分，最多得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分。（提供盖章完整合同方为有效，否则无效、提供无关业绩也视为无效）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履约能力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pacing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5417" w:type="dxa"/>
            <w:noWrap w:val="0"/>
            <w:vAlign w:val="center"/>
          </w:tcPr>
          <w:p>
            <w:pPr>
              <w:adjustRightInd w:val="0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供应商的各类证书情况（以响应文件内提供的有效的材料为评审依据）：每提供一个与执行本项目有关的其他证书得 0.5 分，满分2分。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文件制作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pacing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5417" w:type="dxa"/>
            <w:noWrap w:val="0"/>
            <w:vAlign w:val="center"/>
          </w:tcPr>
          <w:p>
            <w:pPr>
              <w:adjustRightInd w:val="0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纸质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文件应规范整齐、不易散落，纸张、封面和装订应力求简洁，不宜追求豪华装订，文件要求采用A4纸张并必须标有页码和目录（响应文件应控制在100页之内，若超过100页的此项不得分）。响应文件内容（应当包括但不限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磋商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文件提供的格式，如未提供格式，请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申报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自行设计）装订及加盖企业公章。根据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申报人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的制作情况进行打分，制作情况较好的得3分，制作情况一般的得2分，制作情况较差的得1分，未按照规定制作的不得分。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94" w:type="dxa"/>
            <w:gridSpan w:val="4"/>
            <w:noWrap w:val="0"/>
            <w:vAlign w:val="center"/>
          </w:tcPr>
          <w:p>
            <w:pPr>
              <w:adjustRightInd w:val="0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三、技术部分（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管理难点及特点分析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5417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  <w:highlight w:val="none"/>
              </w:rPr>
              <w:t>根据特点提出管理服务思路，需针对性强、管理设想符合需求、是否可行。</w:t>
            </w:r>
          </w:p>
          <w:p>
            <w:pPr>
              <w:adjustRightInd w:val="0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  <w:highlight w:val="none"/>
              </w:rPr>
              <w:t>基于项目提出针对性强、完善合理的分析，具体可行的为优；有一定的见解、实施合理性的为良；次之的为一般：优秀的11-15分，良好的6-10分，一般的1-5分。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项目实施管理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5417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  <w:highlight w:val="none"/>
              </w:rPr>
              <w:t>根据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申报人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  <w:highlight w:val="none"/>
              </w:rPr>
              <w:t>的各项管理措施、服务指标是否符合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磋商文件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  <w:highlight w:val="none"/>
              </w:rPr>
              <w:t>要求，是否针对招标人的实际需求提供延伸服务、便利服务等特色服务，相关服务承诺的响应情况等，进行综合评分。</w:t>
            </w:r>
          </w:p>
          <w:p>
            <w:pPr>
              <w:adjustRightInd w:val="0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  <w:highlight w:val="none"/>
              </w:rPr>
              <w:t>各项管理措施、服务指标完全能响应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磋商文件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  <w:highlight w:val="none"/>
              </w:rPr>
              <w:t>要求并优于招标要求，有其独特的能力优势为优；实质性目标可以满足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磋商文件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  <w:highlight w:val="none"/>
              </w:rPr>
              <w:t>要求为良；基本满足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磋商文件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  <w:highlight w:val="none"/>
              </w:rPr>
              <w:t>要求，部分指标低于招标要求为一般：优秀的16-20分，良好的6-15分，一般的1-5分。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质量保障措施及服务承诺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5417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  <w:highlight w:val="none"/>
              </w:rPr>
              <w:t>根据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申报人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  <w:highlight w:val="none"/>
              </w:rPr>
              <w:t>的项目质量保证措施、服务承诺进行综合评价。</w:t>
            </w:r>
          </w:p>
          <w:p>
            <w:pPr>
              <w:adjustRightInd w:val="0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  <w:highlight w:val="none"/>
              </w:rPr>
              <w:t>各项质量保证措施方案、提供服务完全能响应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磋商文件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  <w:highlight w:val="none"/>
              </w:rPr>
              <w:t>要求，各项质量保证措施方案、提供的服务优于招标要求，有其独特的能力优势为优；实质性目标可以满足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磋商文件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  <w:highlight w:val="none"/>
              </w:rPr>
              <w:t>要求为良；基本满足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  <w:highlight w:val="none"/>
                <w:lang w:eastAsia="zh-CN"/>
              </w:rPr>
              <w:t>磋商文件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  <w:highlight w:val="none"/>
              </w:rPr>
              <w:t>要求，部分指标低于招标要求为一般：优秀的11-15分，良好的6-10分，一般的1-5分。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拟投入本项目的人员配置情况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5417" w:type="dxa"/>
            <w:noWrap w:val="0"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综合评审本项目组织机构，人员管理机制，主要管理人员及专业人员配置等人力配置情况，人员数量、任职资格、专业、学历、类似工作经验等等情况满足需求的程度。（外聘人员应明确并保证其在本项目中承担的工作内容、时间安排和职责）。</w:t>
            </w:r>
          </w:p>
          <w:p>
            <w:pPr>
              <w:widowControl w:val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优：人员管理机制完善，人员配备非常充足，项目负责人及拟投入本项目的项 目组成员针对同类项目的工作经验非常丰富，人员具备相应的专业技术资 格证书齐全。</w:t>
            </w:r>
          </w:p>
          <w:p>
            <w:pPr>
              <w:widowControl w:val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良：人员管理机制较完善，人员配备较充足，项目负责人及拟投入本项目的项 目组成员针对同类项目的工作经验丰富，人员具备相应的专业技术资格证 书较齐全。 </w:t>
            </w:r>
          </w:p>
          <w:p>
            <w:pPr>
              <w:widowControl w:val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一般：人员管理机制较一般，人员配备一般，项目负责人及拟投入本项目的项 目组成员针对同类项目的工作经验一般，人员具备相应的专业技术资格 证书不多。 </w:t>
            </w:r>
          </w:p>
          <w:p>
            <w:pPr>
              <w:widowControl w:val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差：人员管理机制差、人员配置情况无法满足采购要求的。</w:t>
            </w:r>
          </w:p>
          <w:p>
            <w:pPr>
              <w:adjustRightInd w:val="0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优：12(不含)-15；良：7(不含)-12(含)；一般：3(不含)-7(含)；差：0-3分(含)。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突发事件应急处理预案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pacing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5417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  <w:highlight w:val="none"/>
              </w:rPr>
              <w:t>针对项目上可能发生的突发事件编制应急预案，预案具可操作性。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  <w:highlight w:val="none"/>
              </w:rPr>
              <w:t>基于项目提出有针对性、完善、合理的预案，且具体可行的为优；提供预案且有一定的实施合理性的为良；次之的为一般：</w:t>
            </w:r>
          </w:p>
          <w:p>
            <w:pPr>
              <w:adjustRightInd w:val="0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  <w:highlight w:val="none"/>
              </w:rPr>
              <w:t>优秀的8-10分，良好的4-7分，一般的1-3分。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yYzE1N2I0MjFmZTI0NzJjYWIyMzQ3ZDJjODdiYmMifQ=="/>
  </w:docVars>
  <w:rsids>
    <w:rsidRoot w:val="00E75425"/>
    <w:rsid w:val="006144B4"/>
    <w:rsid w:val="00883885"/>
    <w:rsid w:val="00B705DB"/>
    <w:rsid w:val="00BC79D1"/>
    <w:rsid w:val="00C350BD"/>
    <w:rsid w:val="00E45128"/>
    <w:rsid w:val="00E75425"/>
    <w:rsid w:val="00F82F3F"/>
    <w:rsid w:val="2A9C2048"/>
    <w:rsid w:val="31544EB7"/>
    <w:rsid w:val="3E70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1529</Words>
  <Characters>1603</Characters>
  <Lines>1</Lines>
  <Paragraphs>1</Paragraphs>
  <TotalTime>8</TotalTime>
  <ScaleCrop>false</ScaleCrop>
  <LinksUpToDate>false</LinksUpToDate>
  <CharactersWithSpaces>1620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2022-02-25T01:18:00Z</dcterms:created>
  <dc:creator>Lenovo</dc:creator>
  <cp:lastModifiedBy>new</cp:lastModifiedBy>
  <dcterms:modified xsi:type="dcterms:W3CDTF">2022-05-13T04:55:44Z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C76173C1863649F88CAE723B67B342A0</vt:lpwstr>
  </property>
</Properties>
</file>