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hint="eastAsia"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  <w:lang w:eastAsia="zh-CN"/>
        </w:rPr>
        <w:t>上海对外经贸大学采购与资产一体化管理平台</w:t>
      </w: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</w:rPr>
        <w:t>操作手册</w:t>
      </w: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</w:rPr>
        <w:t>（教职工角色）</w:t>
      </w: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>
      <w:pPr>
        <w:spacing w:line="276" w:lineRule="auto"/>
        <w:ind w:firstLine="880"/>
        <w:jc w:val="right"/>
        <w:rPr>
          <w:rFonts w:ascii="华文新魏" w:eastAsia="华文新魏"/>
          <w:sz w:val="44"/>
          <w:szCs w:val="44"/>
        </w:rPr>
      </w:pPr>
      <w:r>
        <w:rPr>
          <w:rFonts w:hint="eastAsia" w:ascii="华文新魏" w:eastAsia="华文新魏"/>
          <w:sz w:val="44"/>
          <w:szCs w:val="44"/>
        </w:rPr>
        <w:t>2</w:t>
      </w:r>
      <w:r>
        <w:rPr>
          <w:rFonts w:ascii="华文新魏" w:eastAsia="华文新魏"/>
          <w:sz w:val="44"/>
          <w:szCs w:val="44"/>
        </w:rPr>
        <w:t>02</w:t>
      </w:r>
      <w:r>
        <w:rPr>
          <w:rFonts w:hint="eastAsia" w:ascii="华文新魏" w:eastAsia="华文新魏"/>
          <w:sz w:val="44"/>
          <w:szCs w:val="44"/>
          <w:lang w:val="en-US" w:eastAsia="zh-CN"/>
        </w:rPr>
        <w:t>4</w:t>
      </w:r>
      <w:r>
        <w:rPr>
          <w:rFonts w:hint="eastAsia" w:ascii="华文新魏" w:eastAsia="华文新魏"/>
          <w:sz w:val="44"/>
          <w:szCs w:val="44"/>
        </w:rPr>
        <w:t>年</w:t>
      </w:r>
      <w:r>
        <w:rPr>
          <w:rFonts w:hint="eastAsia" w:ascii="华文新魏" w:eastAsia="华文新魏"/>
          <w:sz w:val="44"/>
          <w:szCs w:val="44"/>
          <w:lang w:val="en-US" w:eastAsia="zh-CN"/>
        </w:rPr>
        <w:t>1</w:t>
      </w:r>
      <w:r>
        <w:rPr>
          <w:rFonts w:hint="eastAsia" w:ascii="华文新魏" w:eastAsia="华文新魏"/>
          <w:sz w:val="44"/>
          <w:szCs w:val="44"/>
        </w:rPr>
        <w:t>月</w:t>
      </w:r>
    </w:p>
    <w:p>
      <w:pPr>
        <w:widowControl/>
        <w:spacing w:line="240" w:lineRule="auto"/>
        <w:ind w:firstLine="0" w:firstLineChars="0"/>
        <w:jc w:val="right"/>
        <w:rPr>
          <w:rFonts w:ascii="华文新魏" w:eastAsia="华文新魏"/>
          <w:sz w:val="72"/>
          <w:szCs w:val="72"/>
        </w:rPr>
      </w:pPr>
      <w:r>
        <w:rPr>
          <w:rFonts w:ascii="华文新魏" w:eastAsia="华文新魏"/>
          <w:sz w:val="72"/>
          <w:szCs w:val="72"/>
        </w:rPr>
        <w:br w:type="page"/>
      </w:r>
    </w:p>
    <w:sdt>
      <w:sdtPr>
        <w:rPr>
          <w:lang w:val="zh-CN"/>
        </w:rPr>
        <w:id w:val="142384665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0" w:firstLineChars="0"/>
            <w:jc w:val="center"/>
            <w:rPr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_Toc10024 </w:instrText>
          </w:r>
          <w:r>
            <w:rPr>
              <w:szCs w:val="21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平台操作简介</w:t>
          </w:r>
          <w:r>
            <w:tab/>
          </w:r>
          <w:r>
            <w:fldChar w:fldCharType="begin"/>
          </w:r>
          <w:r>
            <w:instrText xml:space="preserve"> PAGEREF _Toc10024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_Toc25469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平台使用环境要求</w:t>
          </w:r>
          <w:r>
            <w:tab/>
          </w:r>
          <w:r>
            <w:fldChar w:fldCharType="begin"/>
          </w:r>
          <w:r>
            <w:instrText xml:space="preserve"> PAGEREF _Toc25469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_Toc2644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如何登录平台</w:t>
          </w:r>
          <w:r>
            <w:tab/>
          </w:r>
          <w:r>
            <w:fldChar w:fldCharType="begin"/>
          </w:r>
          <w:r>
            <w:instrText xml:space="preserve"> PAGEREF _Toc2644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_Toc27130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电脑端平台界面说明</w:t>
          </w:r>
          <w:r>
            <w:tab/>
          </w:r>
          <w:r>
            <w:fldChar w:fldCharType="begin"/>
          </w:r>
          <w:r>
            <w:instrText xml:space="preserve"> PAGEREF _Toc27130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_Toc22384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szCs w:val="24"/>
            </w:rPr>
            <w:t xml:space="preserve">1.3.1. </w:t>
          </w:r>
          <w:r>
            <w:rPr>
              <w:rFonts w:hint="eastAsia"/>
            </w:rPr>
            <w:t>标题栏</w:t>
          </w:r>
          <w:r>
            <w:tab/>
          </w:r>
          <w:r>
            <w:fldChar w:fldCharType="begin"/>
          </w:r>
          <w:r>
            <w:instrText xml:space="preserve"> PAGEREF _Toc22384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_Toc3849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1.3.2. </w:t>
          </w:r>
          <w:r>
            <w:t>业务</w:t>
          </w:r>
          <w:r>
            <w:rPr>
              <w:rFonts w:hint="eastAsia"/>
            </w:rPr>
            <w:t>办理</w:t>
          </w:r>
          <w:r>
            <w:t>快捷栏</w:t>
          </w:r>
          <w:r>
            <w:tab/>
          </w:r>
          <w:r>
            <w:fldChar w:fldCharType="begin"/>
          </w:r>
          <w:r>
            <w:instrText xml:space="preserve"> PAGEREF _Toc3849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_Toc14531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 </w:t>
          </w:r>
          <w:r>
            <w:rPr>
              <w:rFonts w:hint="eastAsia"/>
              <w:lang w:eastAsia="zh-CN"/>
            </w:rPr>
            <w:t>采购业务办理</w:t>
          </w:r>
          <w:r>
            <w:tab/>
          </w:r>
          <w:r>
            <w:fldChar w:fldCharType="begin"/>
          </w:r>
          <w:r>
            <w:instrText xml:space="preserve"> PAGEREF _Toc14531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_Toc6329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 </w:t>
          </w:r>
          <w:r>
            <w:rPr>
              <w:rFonts w:hint="eastAsia"/>
              <w:lang w:eastAsia="zh-CN"/>
            </w:rPr>
            <w:t>采购申请审批</w:t>
          </w:r>
          <w:r>
            <w:tab/>
          </w:r>
          <w:r>
            <w:fldChar w:fldCharType="begin"/>
          </w:r>
          <w:r>
            <w:instrText xml:space="preserve"> PAGEREF _Toc6329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_Toc13658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2.1.1. </w:t>
          </w:r>
          <w:r>
            <w:rPr>
              <w:rFonts w:hint="eastAsia"/>
              <w:lang w:eastAsia="zh-CN"/>
            </w:rPr>
            <w:t>采购申请流程简述</w:t>
          </w:r>
          <w:r>
            <w:tab/>
          </w:r>
          <w:r>
            <w:fldChar w:fldCharType="begin"/>
          </w:r>
          <w:r>
            <w:instrText xml:space="preserve"> PAGEREF _Toc13658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_Toc28187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2.1.2. </w:t>
          </w:r>
          <w:r>
            <w:rPr>
              <w:rFonts w:hint="eastAsia"/>
              <w:lang w:eastAsia="zh-CN"/>
            </w:rPr>
            <w:t>提交采购申请</w:t>
          </w:r>
          <w:r>
            <w:tab/>
          </w:r>
          <w:r>
            <w:fldChar w:fldCharType="begin"/>
          </w:r>
          <w:r>
            <w:instrText xml:space="preserve"> PAGEREF _Toc28187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_Toc2903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2.1.3. </w:t>
          </w:r>
          <w:r>
            <w:rPr>
              <w:rFonts w:hint="eastAsia"/>
              <w:lang w:eastAsia="zh-CN"/>
            </w:rPr>
            <w:t>项目审核进度查询</w:t>
          </w:r>
          <w:r>
            <w:tab/>
          </w:r>
          <w:r>
            <w:fldChar w:fldCharType="begin"/>
          </w:r>
          <w:r>
            <w:instrText xml:space="preserve"> PAGEREF _Toc2903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_Toc17114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2.1.4. </w:t>
          </w:r>
          <w:r>
            <w:rPr>
              <w:rFonts w:hint="eastAsia"/>
              <w:lang w:eastAsia="zh-CN"/>
            </w:rPr>
            <w:t>撤回采购申请</w:t>
          </w:r>
          <w:r>
            <w:tab/>
          </w:r>
          <w:r>
            <w:fldChar w:fldCharType="begin"/>
          </w:r>
          <w:r>
            <w:instrText xml:space="preserve"> PAGEREF _Toc17114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_Toc32156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2.1.5. </w:t>
          </w:r>
          <w:r>
            <w:rPr>
              <w:rFonts w:hint="eastAsia"/>
              <w:lang w:eastAsia="zh-CN"/>
            </w:rPr>
            <w:t>草稿箱</w:t>
          </w:r>
          <w:r>
            <w:tab/>
          </w:r>
          <w:r>
            <w:fldChar w:fldCharType="begin"/>
          </w:r>
          <w:r>
            <w:instrText xml:space="preserve"> PAGEREF _Toc32156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_Toc15524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2.1.6. </w:t>
          </w:r>
          <w:r>
            <w:rPr>
              <w:rFonts w:hint="eastAsia"/>
              <w:lang w:eastAsia="zh-CN"/>
            </w:rPr>
            <w:t>打印采购申请表</w:t>
          </w:r>
          <w:r>
            <w:tab/>
          </w:r>
          <w:r>
            <w:fldChar w:fldCharType="begin"/>
          </w:r>
          <w:r>
            <w:instrText xml:space="preserve"> PAGEREF _Toc15524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_Toc14353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2.2. </w:t>
          </w:r>
          <w:r>
            <w:rPr>
              <w:rFonts w:hint="eastAsia"/>
              <w:lang w:eastAsia="zh-CN"/>
            </w:rPr>
            <w:t>采购组织实施</w:t>
          </w:r>
          <w:r>
            <w:tab/>
          </w:r>
          <w:r>
            <w:fldChar w:fldCharType="begin"/>
          </w:r>
          <w:r>
            <w:instrText xml:space="preserve"> PAGEREF _Toc14353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_Toc18672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2.2.1. </w:t>
          </w:r>
          <w:r>
            <w:rPr>
              <w:rFonts w:hint="eastAsia"/>
              <w:lang w:eastAsia="zh-CN"/>
            </w:rPr>
            <w:t>采购录入结果</w:t>
          </w:r>
          <w:r>
            <w:tab/>
          </w:r>
          <w:r>
            <w:fldChar w:fldCharType="begin"/>
          </w:r>
          <w:r>
            <w:instrText xml:space="preserve"> PAGEREF _Toc18672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_Toc18128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2.3. </w:t>
          </w:r>
          <w:r>
            <w:rPr>
              <w:rFonts w:hint="eastAsia"/>
              <w:lang w:eastAsia="zh-CN"/>
            </w:rPr>
            <w:t>合同申请与签署</w:t>
          </w:r>
          <w:r>
            <w:tab/>
          </w:r>
          <w:r>
            <w:fldChar w:fldCharType="begin"/>
          </w:r>
          <w:r>
            <w:instrText xml:space="preserve"> PAGEREF _Toc18128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_Toc19940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2.3.1. </w:t>
          </w:r>
          <w:r>
            <w:rPr>
              <w:rFonts w:hint="eastAsia"/>
              <w:lang w:eastAsia="zh-CN"/>
            </w:rPr>
            <w:t>合同审批流程简述</w:t>
          </w:r>
          <w:r>
            <w:tab/>
          </w:r>
          <w:r>
            <w:fldChar w:fldCharType="begin"/>
          </w:r>
          <w:r>
            <w:instrText xml:space="preserve"> PAGEREF _Toc19940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_Toc16382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2.3.2. </w:t>
          </w:r>
          <w:r>
            <w:rPr>
              <w:rFonts w:hint="eastAsia"/>
              <w:lang w:eastAsia="zh-CN"/>
            </w:rPr>
            <w:t>发起合同申请操作步骤</w:t>
          </w:r>
          <w:r>
            <w:tab/>
          </w:r>
          <w:r>
            <w:fldChar w:fldCharType="begin"/>
          </w:r>
          <w:r>
            <w:instrText xml:space="preserve"> PAGEREF _Toc16382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_Toc30560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资产业务办理</w:t>
          </w:r>
          <w:r>
            <w:tab/>
          </w:r>
          <w:r>
            <w:fldChar w:fldCharType="begin"/>
          </w:r>
          <w:r>
            <w:instrText xml:space="preserve"> PAGEREF _Toc30560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_Toc32026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资产建账业务</w:t>
          </w:r>
          <w:r>
            <w:tab/>
          </w:r>
          <w:r>
            <w:fldChar w:fldCharType="begin"/>
          </w:r>
          <w:r>
            <w:instrText xml:space="preserve"> PAGEREF _Toc32026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_Toc10623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3.1.1. </w:t>
          </w:r>
          <w:r>
            <w:rPr>
              <w:rFonts w:hint="eastAsia"/>
            </w:rPr>
            <w:t>业务流程简述</w:t>
          </w:r>
          <w:r>
            <w:tab/>
          </w:r>
          <w:r>
            <w:fldChar w:fldCharType="begin"/>
          </w:r>
          <w:r>
            <w:instrText xml:space="preserve"> PAGEREF _Toc10623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_Toc26626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3.1.2. </w:t>
          </w:r>
          <w:r>
            <w:rPr>
              <w:rFonts w:hint="eastAsia"/>
            </w:rPr>
            <w:t>提交验收建账申请</w:t>
          </w:r>
          <w:r>
            <w:tab/>
          </w:r>
          <w:r>
            <w:fldChar w:fldCharType="begin"/>
          </w:r>
          <w:r>
            <w:instrText xml:space="preserve"> PAGEREF _Toc26626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_Toc11282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bidi="ar"/>
            </w:rPr>
            <w:t xml:space="preserve">3.1.3. </w:t>
          </w:r>
          <w:r>
            <w:rPr>
              <w:rFonts w:hint="eastAsia"/>
              <w:lang w:bidi="ar"/>
            </w:rPr>
            <w:t>撤回资产验收建账申请</w:t>
          </w:r>
          <w:r>
            <w:tab/>
          </w:r>
          <w:r>
            <w:fldChar w:fldCharType="begin"/>
          </w:r>
          <w:r>
            <w:instrText xml:space="preserve"> PAGEREF _Toc11282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_Toc16650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3.1.4. </w:t>
          </w:r>
          <w:r>
            <w:rPr>
              <w:rFonts w:hint="eastAsia"/>
            </w:rPr>
            <w:t>如何查看已提交的验收建账业务</w:t>
          </w:r>
          <w:r>
            <w:tab/>
          </w:r>
          <w:r>
            <w:fldChar w:fldCharType="begin"/>
          </w:r>
          <w:r>
            <w:instrText xml:space="preserve"> PAGEREF _Toc16650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_Toc32468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3.1.5. </w:t>
          </w:r>
          <w:r>
            <w:rPr>
              <w:rFonts w:hint="eastAsia"/>
            </w:rPr>
            <w:t>未提交/撤回业务如何查看</w:t>
          </w:r>
          <w:r>
            <w:tab/>
          </w:r>
          <w:r>
            <w:fldChar w:fldCharType="begin"/>
          </w:r>
          <w:r>
            <w:instrText xml:space="preserve"> PAGEREF _Toc32468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_Toc11988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3.1.6. </w:t>
          </w:r>
          <w:r>
            <w:rPr>
              <w:rFonts w:hint="eastAsia"/>
            </w:rPr>
            <w:t>教职工如何申请其它单位建账权限</w:t>
          </w:r>
          <w:r>
            <w:tab/>
          </w:r>
          <w:r>
            <w:fldChar w:fldCharType="begin"/>
          </w:r>
          <w:r>
            <w:instrText xml:space="preserve"> PAGEREF _Toc11988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_Toc1133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教职工查看个人名下资产</w:t>
          </w:r>
          <w:r>
            <w:tab/>
          </w:r>
          <w:r>
            <w:fldChar w:fldCharType="begin"/>
          </w:r>
          <w:r>
            <w:instrText xml:space="preserve"> PAGEREF _Toc1133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_Toc11716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变动业务</w:t>
          </w:r>
          <w:r>
            <w:tab/>
          </w:r>
          <w:r>
            <w:fldChar w:fldCharType="begin"/>
          </w:r>
          <w:r>
            <w:instrText xml:space="preserve"> PAGEREF _Toc11716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_Toc25226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 </w:t>
          </w:r>
          <w:r>
            <w:rPr>
              <w:rFonts w:hint="eastAsia"/>
            </w:rPr>
            <w:t>申请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_Toc25226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_Toc25674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4.1.1. </w:t>
          </w:r>
          <w:r>
            <w:rPr>
              <w:rFonts w:hint="eastAsia"/>
            </w:rPr>
            <w:t>业务流程简述</w:t>
          </w:r>
          <w:r>
            <w:tab/>
          </w:r>
          <w:r>
            <w:fldChar w:fldCharType="begin"/>
          </w:r>
          <w:r>
            <w:instrText xml:space="preserve"> PAGEREF _Toc25674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_Toc10115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4.1.2. </w:t>
          </w:r>
          <w:r>
            <w:rPr>
              <w:rFonts w:hint="eastAsia"/>
            </w:rPr>
            <w:t>原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提交变更申请</w:t>
          </w:r>
          <w:r>
            <w:tab/>
          </w:r>
          <w:r>
            <w:fldChar w:fldCharType="begin"/>
          </w:r>
          <w:r>
            <w:instrText xml:space="preserve"> PAGEREF _Toc10115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_Toc19038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4.1.3. </w:t>
          </w:r>
          <w:r>
            <w:rPr>
              <w:rFonts w:hint="eastAsia"/>
            </w:rPr>
            <w:t>撤回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变更申请</w:t>
          </w:r>
          <w:r>
            <w:tab/>
          </w:r>
          <w:r>
            <w:fldChar w:fldCharType="begin"/>
          </w:r>
          <w:r>
            <w:instrText xml:space="preserve"> PAGEREF _Toc19038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_Toc2667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4.1.4. </w:t>
          </w:r>
          <w:r>
            <w:rPr>
              <w:rFonts w:hint="eastAsia"/>
            </w:rPr>
            <w:t>新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_Toc2667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_Toc17879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4.1.5. </w:t>
          </w:r>
          <w:r>
            <w:rPr>
              <w:rFonts w:hint="eastAsia"/>
            </w:rPr>
            <w:t>如何查看未提交的变动业务</w:t>
          </w:r>
          <w:r>
            <w:tab/>
          </w:r>
          <w:r>
            <w:fldChar w:fldCharType="begin"/>
          </w:r>
          <w:r>
            <w:instrText xml:space="preserve"> PAGEREF _Toc17879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_Toc136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4.2. </w:t>
          </w:r>
          <w:r>
            <w:t>调拨业务</w:t>
          </w:r>
          <w:r>
            <w:tab/>
          </w:r>
          <w:r>
            <w:fldChar w:fldCharType="begin"/>
          </w:r>
          <w:r>
            <w:instrText xml:space="preserve"> PAGEREF _Toc136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_Toc10889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4.2.1. </w:t>
          </w:r>
          <w:r>
            <w:rPr>
              <w:rFonts w:hint="eastAsia"/>
              <w:lang w:val="en-US" w:eastAsia="zh-CN"/>
            </w:rPr>
            <w:t>业务流程简述</w:t>
          </w:r>
          <w:r>
            <w:tab/>
          </w:r>
          <w:r>
            <w:fldChar w:fldCharType="begin"/>
          </w:r>
          <w:r>
            <w:instrText xml:space="preserve"> PAGEREF _Toc10889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_Toc31606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4.2.2. </w:t>
          </w:r>
          <w:r>
            <w:rPr>
              <w:rFonts w:hint="eastAsia"/>
              <w:lang w:val="en-US" w:eastAsia="zh-CN"/>
            </w:rPr>
            <w:t>提交调拨业务申请</w:t>
          </w:r>
          <w:r>
            <w:tab/>
          </w:r>
          <w:r>
            <w:fldChar w:fldCharType="begin"/>
          </w:r>
          <w:r>
            <w:instrText xml:space="preserve"> PAGEREF _Toc31606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_Toc17490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4.2.3. </w:t>
          </w:r>
          <w:r>
            <w:rPr>
              <w:rFonts w:hint="eastAsia"/>
              <w:lang w:val="en-US" w:eastAsia="zh-CN"/>
            </w:rPr>
            <w:t>如何查看已经办理的业务</w:t>
          </w:r>
          <w:r>
            <w:tab/>
          </w:r>
          <w:r>
            <w:fldChar w:fldCharType="begin"/>
          </w:r>
          <w:r>
            <w:instrText xml:space="preserve"> PAGEREF _Toc17490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_Toc32137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 </w:t>
          </w:r>
          <w:r>
            <w:rPr>
              <w:rFonts w:hint="eastAsia"/>
            </w:rPr>
            <w:t>资产处置</w:t>
          </w:r>
          <w:r>
            <w:tab/>
          </w:r>
          <w:r>
            <w:fldChar w:fldCharType="begin"/>
          </w:r>
          <w:r>
            <w:instrText xml:space="preserve"> PAGEREF _Toc32137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_Toc628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 </w:t>
          </w:r>
          <w:r>
            <w:rPr>
              <w:rFonts w:hint="eastAsia"/>
            </w:rPr>
            <w:t>报废业务</w:t>
          </w:r>
          <w:r>
            <w:tab/>
          </w:r>
          <w:r>
            <w:fldChar w:fldCharType="begin"/>
          </w:r>
          <w:r>
            <w:instrText xml:space="preserve"> PAGEREF _Toc628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_Toc24111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5.1.1. </w:t>
          </w:r>
          <w:r>
            <w:t>业务</w:t>
          </w:r>
          <w:r>
            <w:rPr>
              <w:rFonts w:hint="eastAsia"/>
            </w:rPr>
            <w:t>流程简述</w:t>
          </w:r>
          <w:r>
            <w:tab/>
          </w:r>
          <w:r>
            <w:fldChar w:fldCharType="begin"/>
          </w:r>
          <w:r>
            <w:instrText xml:space="preserve"> PAGEREF _Toc24111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_Toc22264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5.1.2. 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发起报废申请</w:t>
          </w:r>
          <w:r>
            <w:tab/>
          </w:r>
          <w:r>
            <w:fldChar w:fldCharType="begin"/>
          </w:r>
          <w:r>
            <w:instrText xml:space="preserve"> PAGEREF _Toc22264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_Toc9818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5.1.3. </w:t>
          </w:r>
          <w:r>
            <w:rPr>
              <w:rFonts w:hint="eastAsia"/>
            </w:rPr>
            <w:t>如何查看报废记录</w:t>
          </w:r>
          <w:r>
            <w:tab/>
          </w:r>
          <w:r>
            <w:fldChar w:fldCharType="begin"/>
          </w:r>
          <w:r>
            <w:instrText xml:space="preserve"> PAGEREF _Toc9818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_Toc12781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5.1.4. </w:t>
          </w:r>
          <w:r>
            <w:rPr>
              <w:rFonts w:hint="eastAsia"/>
            </w:rPr>
            <w:t>撤回报废申请</w:t>
          </w:r>
          <w:r>
            <w:tab/>
          </w:r>
          <w:r>
            <w:fldChar w:fldCharType="begin"/>
          </w:r>
          <w:r>
            <w:instrText xml:space="preserve"> PAGEREF _Toc12781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_Toc27962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5.1.5. </w:t>
          </w:r>
          <w:r>
            <w:rPr>
              <w:rFonts w:hint="eastAsia"/>
            </w:rPr>
            <w:t>打印报废业务相关单据</w:t>
          </w:r>
          <w:r>
            <w:tab/>
          </w:r>
          <w:r>
            <w:fldChar w:fldCharType="begin"/>
          </w:r>
          <w:r>
            <w:instrText xml:space="preserve"> PAGEREF _Toc27962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_Toc32693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 </w:t>
          </w:r>
          <w:r>
            <w:rPr>
              <w:rFonts w:hint="eastAsia"/>
            </w:rPr>
            <w:t>退库业务</w:t>
          </w:r>
          <w:r>
            <w:tab/>
          </w:r>
          <w:r>
            <w:fldChar w:fldCharType="begin"/>
          </w:r>
          <w:r>
            <w:instrText xml:space="preserve"> PAGEREF _Toc32693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_Toc8145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5.2.1. </w:t>
          </w:r>
          <w:r>
            <w:t>业务</w:t>
          </w:r>
          <w:r>
            <w:rPr>
              <w:rFonts w:hint="eastAsia"/>
            </w:rPr>
            <w:t>流程简述</w:t>
          </w:r>
          <w:r>
            <w:tab/>
          </w:r>
          <w:r>
            <w:fldChar w:fldCharType="begin"/>
          </w:r>
          <w:r>
            <w:instrText xml:space="preserve"> PAGEREF _Toc8145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_Toc2762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5.2.2. </w:t>
          </w:r>
          <w:r>
            <w:rPr>
              <w:rFonts w:hint="eastAsia"/>
              <w:lang w:eastAsia="zh-CN"/>
            </w:rPr>
            <w:t>领用人</w:t>
          </w:r>
          <w:r>
            <w:rPr>
              <w:rFonts w:hint="eastAsia"/>
            </w:rPr>
            <w:t>发起退库申请</w:t>
          </w:r>
          <w:r>
            <w:tab/>
          </w:r>
          <w:r>
            <w:fldChar w:fldCharType="begin"/>
          </w:r>
          <w:r>
            <w:instrText xml:space="preserve"> PAGEREF _Toc2762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_Toc12840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5.2.3. </w:t>
          </w:r>
          <w:r>
            <w:rPr>
              <w:rFonts w:hint="eastAsia"/>
            </w:rPr>
            <w:t>如何撤回</w:t>
          </w:r>
          <w:r>
            <w:rPr>
              <w:rFonts w:hint="eastAsia"/>
              <w:lang w:val="en-US" w:eastAsia="zh-CN"/>
            </w:rPr>
            <w:t>退库</w:t>
          </w:r>
          <w:r>
            <w:rPr>
              <w:rFonts w:hint="eastAsia"/>
            </w:rPr>
            <w:t>业务</w:t>
          </w:r>
          <w:r>
            <w:tab/>
          </w:r>
          <w:r>
            <w:fldChar w:fldCharType="begin"/>
          </w:r>
          <w:r>
            <w:instrText xml:space="preserve"> PAGEREF _Toc12840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_Toc25759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5.2.4. </w:t>
          </w:r>
          <w:r>
            <w:rPr>
              <w:rFonts w:hint="eastAsia"/>
            </w:rPr>
            <w:t>如何查看退库记录</w:t>
          </w:r>
          <w:r>
            <w:tab/>
          </w:r>
          <w:r>
            <w:fldChar w:fldCharType="begin"/>
          </w:r>
          <w:r>
            <w:instrText xml:space="preserve"> PAGEREF _Toc25759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_Toc28465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5.2.5. </w:t>
          </w:r>
          <w:r>
            <w:rPr>
              <w:rFonts w:hint="eastAsia"/>
            </w:rPr>
            <w:t>如何打印相关单据</w:t>
          </w:r>
          <w:r>
            <w:tab/>
          </w:r>
          <w:r>
            <w:fldChar w:fldCharType="begin"/>
          </w:r>
          <w:r>
            <w:instrText xml:space="preserve"> PAGEREF _Toc28465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_Toc22151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6. </w:t>
          </w:r>
          <w:r>
            <w:rPr>
              <w:rFonts w:hint="eastAsia"/>
            </w:rPr>
            <w:t>资产公共服务</w:t>
          </w:r>
          <w:r>
            <w:tab/>
          </w:r>
          <w:r>
            <w:fldChar w:fldCharType="begin"/>
          </w:r>
          <w:r>
            <w:instrText xml:space="preserve"> PAGEREF _Toc22151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_Toc1169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6.1. </w:t>
          </w:r>
          <w:r>
            <w:rPr>
              <w:rFonts w:hint="eastAsia"/>
            </w:rPr>
            <w:t>调剂平台</w:t>
          </w:r>
          <w:r>
            <w:tab/>
          </w:r>
          <w:r>
            <w:fldChar w:fldCharType="begin"/>
          </w:r>
          <w:r>
            <w:instrText xml:space="preserve"> PAGEREF _Toc1169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_Toc8899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6.1.1. </w:t>
          </w:r>
          <w:r>
            <w:rPr>
              <w:rFonts w:hint="eastAsia"/>
            </w:rPr>
            <w:t>如何将我的资产加入调剂平台</w:t>
          </w:r>
          <w:r>
            <w:tab/>
          </w:r>
          <w:r>
            <w:fldChar w:fldCharType="begin"/>
          </w:r>
          <w:r>
            <w:instrText xml:space="preserve"> PAGEREF _Toc8899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_Toc4585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6.1.2. </w:t>
          </w:r>
          <w:r>
            <w:rPr>
              <w:rFonts w:hint="eastAsia"/>
            </w:rPr>
            <w:t>老师发起调剂业务申请</w:t>
          </w:r>
          <w:r>
            <w:tab/>
          </w:r>
          <w:r>
            <w:fldChar w:fldCharType="begin"/>
          </w:r>
          <w:r>
            <w:instrText xml:space="preserve"> PAGEREF _Toc4585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_Toc24368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 w:ascii="Cambria" w:hAnsi="Cambria" w:eastAsia="黑体" w:cs="Times New Roman"/>
              <w:bCs/>
              <w:kern w:val="2"/>
              <w:szCs w:val="32"/>
              <w:lang w:val="en-US" w:eastAsia="zh-CN" w:bidi="ar-SA"/>
            </w:rPr>
            <w:t xml:space="preserve">6.1.3. </w:t>
          </w:r>
          <w:r>
            <w:rPr>
              <w:rFonts w:hint="eastAsia" w:cs="Times New Roman"/>
              <w:bCs/>
              <w:kern w:val="2"/>
              <w:szCs w:val="32"/>
              <w:lang w:val="en-US" w:eastAsia="zh-CN" w:bidi="ar-SA"/>
            </w:rPr>
            <w:t>如何查看自己已经加入调剂平台的资产</w:t>
          </w:r>
          <w:r>
            <w:tab/>
          </w:r>
          <w:r>
            <w:fldChar w:fldCharType="begin"/>
          </w:r>
          <w:r>
            <w:instrText xml:space="preserve"> PAGEREF _Toc24368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_Toc32611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资产盘点</w:t>
          </w:r>
          <w:r>
            <w:tab/>
          </w:r>
          <w:r>
            <w:fldChar w:fldCharType="begin"/>
          </w:r>
          <w:r>
            <w:instrText xml:space="preserve"> PAGEREF _Toc32611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_Toc15909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7.1. </w:t>
          </w:r>
          <w:r>
            <w:rPr>
              <w:rFonts w:hint="eastAsia"/>
              <w:lang w:val="en-US" w:eastAsia="zh-CN"/>
            </w:rPr>
            <w:t>盘点任务发布</w:t>
          </w:r>
          <w:r>
            <w:tab/>
          </w:r>
          <w:r>
            <w:fldChar w:fldCharType="begin"/>
          </w:r>
          <w:r>
            <w:instrText xml:space="preserve"> PAGEREF _Toc15909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_Toc15743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7.2. </w:t>
          </w:r>
          <w:r>
            <w:rPr>
              <w:rFonts w:hint="eastAsia"/>
              <w:lang w:val="en-US" w:eastAsia="zh-CN"/>
            </w:rPr>
            <w:t>盘点任务 拟定计划、范围设置、任务发布</w:t>
          </w:r>
          <w:r>
            <w:tab/>
          </w:r>
          <w:r>
            <w:fldChar w:fldCharType="begin"/>
          </w:r>
          <w:r>
            <w:instrText xml:space="preserve"> PAGEREF _Toc15743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_Toc32641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 w:eastAsia="宋体"/>
              <w:lang w:val="en-US" w:eastAsia="zh-CN"/>
            </w:rPr>
            <w:t xml:space="preserve">7.3. </w:t>
          </w:r>
          <w:r>
            <w:rPr>
              <w:rFonts w:hint="eastAsia" w:eastAsia="宋体"/>
              <w:lang w:val="en-US" w:eastAsia="zh-CN"/>
            </w:rPr>
            <w:t>盘点任务查看</w:t>
          </w:r>
          <w:r>
            <w:tab/>
          </w:r>
          <w:r>
            <w:fldChar w:fldCharType="begin"/>
          </w:r>
          <w:r>
            <w:instrText xml:space="preserve"> PAGEREF _Toc32641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_Toc24697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7.4. </w:t>
          </w:r>
          <w:r>
            <w:rPr>
              <w:rFonts w:hint="eastAsia"/>
              <w:lang w:val="en-US" w:eastAsia="zh-CN"/>
            </w:rPr>
            <w:t>单位管理员协助老师盘点</w:t>
          </w:r>
          <w:r>
            <w:tab/>
          </w:r>
          <w:r>
            <w:fldChar w:fldCharType="begin"/>
          </w:r>
          <w:r>
            <w:instrText xml:space="preserve"> PAGEREF _Toc24697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_Toc21250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7.5. </w:t>
          </w:r>
          <w:r>
            <w:rPr>
              <w:rFonts w:hint="eastAsia"/>
              <w:lang w:val="en-US" w:eastAsia="zh-CN"/>
            </w:rPr>
            <w:t>领用人盘点自己名下资产</w:t>
          </w:r>
          <w:r>
            <w:tab/>
          </w:r>
          <w:r>
            <w:fldChar w:fldCharType="begin"/>
          </w:r>
          <w:r>
            <w:instrText xml:space="preserve"> PAGEREF _Toc21250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>
          <w:pPr>
            <w:widowControl/>
            <w:ind w:firstLine="0" w:firstLineChars="0"/>
            <w:jc w:val="left"/>
            <w:rPr>
              <w:b/>
              <w:bCs/>
              <w:lang w:val="zh-CN"/>
            </w:rPr>
          </w:pPr>
          <w:r>
            <w:rPr>
              <w:bCs/>
              <w:szCs w:val="21"/>
              <w:lang w:val="zh-CN"/>
            </w:rPr>
            <w:fldChar w:fldCharType="end"/>
          </w:r>
        </w:p>
      </w:sdtContent>
    </w:sdt>
    <w:p>
      <w:pPr>
        <w:pStyle w:val="2"/>
      </w:pPr>
      <w:bookmarkStart w:id="0" w:name="_Toc29642"/>
      <w:bookmarkStart w:id="1" w:name="_Toc10024"/>
      <w:r>
        <w:rPr>
          <w:rFonts w:hint="eastAsia"/>
        </w:rPr>
        <w:t>平台操作简介</w:t>
      </w:r>
      <w:bookmarkEnd w:id="0"/>
      <w:bookmarkEnd w:id="1"/>
    </w:p>
    <w:p>
      <w:pPr>
        <w:pStyle w:val="3"/>
      </w:pPr>
      <w:bookmarkStart w:id="2" w:name="_Toc1814429"/>
      <w:bookmarkEnd w:id="2"/>
      <w:bookmarkStart w:id="3" w:name="_Toc1814630"/>
      <w:bookmarkEnd w:id="3"/>
      <w:bookmarkStart w:id="4" w:name="_Toc1814592"/>
      <w:bookmarkEnd w:id="4"/>
      <w:bookmarkStart w:id="5" w:name="_Toc1814428"/>
      <w:bookmarkEnd w:id="5"/>
      <w:bookmarkStart w:id="6" w:name="_Toc1814631"/>
      <w:bookmarkEnd w:id="6"/>
      <w:bookmarkStart w:id="7" w:name="_Toc1814591"/>
      <w:bookmarkEnd w:id="7"/>
      <w:bookmarkStart w:id="8" w:name="_Toc9108"/>
      <w:bookmarkStart w:id="9" w:name="_Toc25469"/>
      <w:r>
        <w:rPr>
          <w:rFonts w:hint="eastAsia"/>
        </w:rPr>
        <w:t>平台使用环境要求</w:t>
      </w:r>
      <w:bookmarkEnd w:id="8"/>
      <w:bookmarkEnd w:id="9"/>
    </w:p>
    <w:p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由于平台基于 B/S 模式架构，为了确保正常办理业务，我们建议您使用以下浏览器：</w:t>
      </w:r>
    </w:p>
    <w:p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1. Google Chrome 最新版本；</w:t>
      </w:r>
    </w:p>
    <w:p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2. 搜狗浏览器 最新版本（高速模式）；</w:t>
      </w:r>
    </w:p>
    <w:p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3. 360 安全浏览器 最新版本（极速模式）。</w:t>
      </w:r>
    </w:p>
    <w:p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兼容性较好的主流浏览器（建议使用以上），搜狗、360 浏览器请核查</w:t>
      </w:r>
    </w:p>
    <w:p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rPr>
          <w:rFonts w:hint="eastAsia" w:ascii="宋体" w:hAnsi="宋体"/>
          <w:bCs/>
          <w:kern w:val="0"/>
          <w:szCs w:val="24"/>
        </w:rPr>
        <w:t>IP 地址栏右侧：</w:t>
      </w:r>
    </w:p>
    <w:p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drawing>
          <wp:inline distT="0" distB="0" distL="0" distR="0">
            <wp:extent cx="4543425" cy="4572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rPr>
          <w:rFonts w:hint="eastAsia" w:ascii="宋体" w:hAnsi="宋体"/>
          <w:bCs/>
          <w:kern w:val="0"/>
          <w:szCs w:val="28"/>
        </w:rPr>
        <w:t>若为</w:t>
      </w:r>
      <w:r>
        <w:drawing>
          <wp:inline distT="0" distB="0" distL="0" distR="0">
            <wp:extent cx="238125" cy="2286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kern w:val="0"/>
          <w:szCs w:val="28"/>
        </w:rPr>
        <w:t>图标，请鼠标左键单击切换为</w:t>
      </w:r>
      <w:r>
        <w:drawing>
          <wp:inline distT="0" distB="0" distL="0" distR="0">
            <wp:extent cx="247650" cy="180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kern w:val="0"/>
          <w:szCs w:val="28"/>
        </w:rPr>
        <w:t xml:space="preserve">图标。        </w:t>
      </w:r>
    </w:p>
    <w:p>
      <w:pPr>
        <w:pStyle w:val="3"/>
      </w:pPr>
      <w:bookmarkStart w:id="10" w:name="_Toc5251"/>
      <w:bookmarkStart w:id="11" w:name="_Toc2644"/>
      <w:r>
        <w:rPr>
          <w:rFonts w:hint="eastAsia"/>
        </w:rPr>
        <w:t>如何登录</w:t>
      </w:r>
      <w:bookmarkEnd w:id="10"/>
      <w:r>
        <w:rPr>
          <w:rFonts w:hint="eastAsia"/>
        </w:rPr>
        <w:t>平台</w:t>
      </w:r>
      <w:bookmarkEnd w:id="11"/>
    </w:p>
    <w:p>
      <w:pPr>
        <w:ind w:left="0" w:leftChars="0" w:firstLine="0" w:firstLineChars="0"/>
        <w:jc w:val="left"/>
        <w:rPr>
          <w:rFonts w:hint="eastAsia"/>
        </w:rPr>
      </w:pPr>
      <w:r>
        <w:rPr>
          <w:rFonts w:hint="eastAsia"/>
        </w:rPr>
        <w:t>登录方式：</w:t>
      </w:r>
    </w:p>
    <w:p>
      <w:pPr>
        <w:ind w:left="0" w:leftChars="0" w:firstLine="0" w:firstLineChars="0"/>
        <w:jc w:val="left"/>
        <w:rPr>
          <w:rFonts w:hint="eastAsia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</w:rPr>
        <w:t>浏览器输入网址https://czc.suibe.edu.cn/sso/caslogin.jsp</w:t>
      </w:r>
      <w:r>
        <w:rPr>
          <w:rFonts w:hint="eastAsia"/>
          <w:lang w:val="en-US" w:eastAsia="zh-CN"/>
        </w:rPr>
        <w:t>输入统一身份认证账号密码点击登录</w:t>
      </w:r>
      <w:r>
        <w:rPr>
          <w:rFonts w:hint="eastAsia"/>
        </w:rPr>
        <w:t>。</w:t>
      </w:r>
      <w:r>
        <w:rPr>
          <w:rFonts w:hint="eastAsia"/>
        </w:rPr>
        <w:br w:type="textWrapping"/>
      </w:r>
    </w:p>
    <w:p>
      <w:pPr>
        <w:ind w:left="0" w:leftChars="0" w:firstLine="0" w:firstLineChars="0"/>
        <w:jc w:val="left"/>
        <w:rPr>
          <w:rFonts w:hint="eastAsia"/>
          <w:lang w:eastAsia="zh-CN"/>
        </w:rPr>
      </w:pPr>
    </w:p>
    <w:p>
      <w:pPr>
        <w:jc w:val="left"/>
      </w:pPr>
      <w:bookmarkStart w:id="94" w:name="_GoBack"/>
      <w:bookmarkEnd w:id="94"/>
    </w:p>
    <w:p>
      <w:pPr>
        <w:pStyle w:val="3"/>
      </w:pPr>
      <w:bookmarkStart w:id="12" w:name="_Toc27130"/>
      <w:r>
        <w:rPr>
          <w:rFonts w:hint="eastAsia"/>
        </w:rPr>
        <w:t>电脑端平台界面说明</w:t>
      </w:r>
      <w:bookmarkEnd w:id="12"/>
    </w:p>
    <w:p>
      <w:pPr>
        <w:ind w:firstLine="420" w:firstLineChars="0"/>
        <w:jc w:val="left"/>
        <w:rPr>
          <w:kern w:val="0"/>
          <w:szCs w:val="28"/>
        </w:rPr>
      </w:pPr>
      <w:r>
        <w:rPr>
          <w:kern w:val="0"/>
          <w:szCs w:val="28"/>
        </w:rPr>
        <w:t>根据主要功能和布局设计，把整个界面分成标题栏、业务快捷栏、功能菜单</w:t>
      </w:r>
      <w:r>
        <w:rPr>
          <w:rFonts w:hint="eastAsia"/>
          <w:kern w:val="0"/>
          <w:szCs w:val="28"/>
        </w:rPr>
        <w:t>等</w:t>
      </w:r>
      <w:r>
        <w:rPr>
          <w:kern w:val="0"/>
          <w:szCs w:val="28"/>
        </w:rPr>
        <w:t>模块，后面会详细进行介绍。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4150" cy="2693670"/>
            <wp:effectExtent l="0" t="0" r="635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Cs w:val="24"/>
        </w:rPr>
      </w:pPr>
      <w:bookmarkStart w:id="13" w:name="_Toc25360"/>
      <w:bookmarkStart w:id="14" w:name="_Toc22384"/>
      <w:r>
        <w:rPr>
          <w:rFonts w:hint="eastAsia"/>
        </w:rPr>
        <w:t>标题栏</w:t>
      </w:r>
      <w:bookmarkEnd w:id="13"/>
      <w:bookmarkEnd w:id="14"/>
      <w:r>
        <w:rPr>
          <w:rFonts w:hint="eastAsia"/>
          <w:szCs w:val="24"/>
        </w:rPr>
        <w:t xml:space="preserve"> </w:t>
      </w:r>
    </w:p>
    <w:p>
      <w:pPr>
        <w:ind w:firstLine="0" w:firstLineChars="0"/>
        <w:jc w:val="left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业务介绍：</w:t>
      </w:r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b/>
          <w:bCs/>
          <w:szCs w:val="24"/>
        </w:rPr>
        <w:t>个人业务：</w:t>
      </w:r>
      <w:r>
        <w:rPr>
          <w:rFonts w:hint="eastAsia"/>
          <w:szCs w:val="24"/>
        </w:rPr>
        <w:t>教职工角色默认工作界面。</w:t>
      </w:r>
    </w:p>
    <w:p>
      <w:pPr>
        <w:pStyle w:val="4"/>
      </w:pPr>
      <w:bookmarkStart w:id="15" w:name="_Toc3849"/>
      <w:r>
        <w:t>业务</w:t>
      </w:r>
      <w:r>
        <w:rPr>
          <w:rFonts w:hint="eastAsia"/>
        </w:rPr>
        <w:t>办理</w:t>
      </w:r>
      <w:r>
        <w:t>快捷栏</w:t>
      </w:r>
      <w:bookmarkEnd w:id="15"/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在</w:t>
      </w:r>
      <w:r>
        <w:rPr>
          <w:szCs w:val="24"/>
        </w:rPr>
        <w:t>快捷栏下</w:t>
      </w:r>
      <w:r>
        <w:rPr>
          <w:rFonts w:hint="eastAsia"/>
          <w:szCs w:val="24"/>
        </w:rPr>
        <w:t>，</w:t>
      </w:r>
      <w:r>
        <w:rPr>
          <w:szCs w:val="24"/>
        </w:rPr>
        <w:t>提供各种业务的快捷功能</w:t>
      </w:r>
      <w:r>
        <w:rPr>
          <w:rFonts w:hint="eastAsia"/>
          <w:szCs w:val="24"/>
        </w:rPr>
        <w:t>，</w:t>
      </w:r>
      <w:r>
        <w:rPr>
          <w:szCs w:val="24"/>
        </w:rPr>
        <w:t>可根据需求点击进行查看</w:t>
      </w:r>
      <w:r>
        <w:rPr>
          <w:rFonts w:hint="eastAsia"/>
          <w:szCs w:val="24"/>
        </w:rPr>
        <w:t>、</w:t>
      </w:r>
      <w:r>
        <w:rPr>
          <w:szCs w:val="24"/>
        </w:rPr>
        <w:t>办理等操作</w:t>
      </w:r>
      <w:r>
        <w:rPr>
          <w:rFonts w:hint="eastAsia"/>
          <w:szCs w:val="24"/>
        </w:rPr>
        <w:t>，</w:t>
      </w:r>
      <w:r>
        <w:rPr>
          <w:szCs w:val="24"/>
        </w:rPr>
        <w:t>如图所示</w:t>
      </w:r>
      <w:r>
        <w:rPr>
          <w:rFonts w:hint="eastAsia"/>
          <w:szCs w:val="24"/>
        </w:rPr>
        <w:t>：</w:t>
      </w:r>
    </w:p>
    <w:p>
      <w:pPr>
        <w:widowControl/>
        <w:ind w:firstLine="0" w:firstLineChars="0"/>
        <w:jc w:val="center"/>
        <w:rPr>
          <w:rFonts w:ascii="宋体" w:hAnsi="宋体"/>
          <w:szCs w:val="24"/>
        </w:rPr>
      </w:pPr>
      <w:r>
        <w:drawing>
          <wp:inline distT="0" distB="0" distL="114300" distR="114300">
            <wp:extent cx="3263900" cy="3892550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32" w:leftChars="0" w:hanging="432" w:firstLineChars="0"/>
        <w:rPr>
          <w:rFonts w:hint="eastAsia"/>
          <w:lang w:eastAsia="zh-CN"/>
        </w:rPr>
      </w:pPr>
      <w:bookmarkStart w:id="16" w:name="_Toc30600"/>
      <w:bookmarkStart w:id="17" w:name="_Toc14531"/>
      <w:r>
        <w:rPr>
          <w:rFonts w:hint="eastAsia"/>
          <w:lang w:eastAsia="zh-CN"/>
        </w:rPr>
        <w:t>采购业务办理</w:t>
      </w:r>
      <w:bookmarkEnd w:id="16"/>
      <w:bookmarkEnd w:id="17"/>
    </w:p>
    <w:p>
      <w:pPr>
        <w:pStyle w:val="3"/>
        <w:rPr>
          <w:rFonts w:hint="eastAsia"/>
          <w:lang w:eastAsia="zh-CN"/>
        </w:rPr>
      </w:pPr>
      <w:bookmarkStart w:id="18" w:name="_Toc2703"/>
      <w:bookmarkStart w:id="19" w:name="_Toc6329"/>
      <w:r>
        <w:rPr>
          <w:rFonts w:hint="eastAsia"/>
          <w:lang w:eastAsia="zh-CN"/>
        </w:rPr>
        <w:t>采购申请审批</w:t>
      </w:r>
      <w:bookmarkEnd w:id="18"/>
      <w:bookmarkEnd w:id="19"/>
    </w:p>
    <w:p>
      <w:pPr>
        <w:pStyle w:val="4"/>
        <w:rPr>
          <w:rFonts w:hint="eastAsia"/>
          <w:lang w:eastAsia="zh-CN"/>
        </w:rPr>
      </w:pPr>
      <w:bookmarkStart w:id="20" w:name="_Toc1228"/>
      <w:bookmarkStart w:id="21" w:name="_Toc13658"/>
      <w:r>
        <w:rPr>
          <w:rFonts w:hint="eastAsia"/>
          <w:lang w:eastAsia="zh-CN"/>
        </w:rPr>
        <w:t>采购申请流程简述</w:t>
      </w:r>
      <w:bookmarkEnd w:id="20"/>
      <w:bookmarkEnd w:id="21"/>
    </w:p>
    <w:p>
      <w:pPr>
        <w:pStyle w:val="4"/>
        <w:rPr>
          <w:rFonts w:hint="eastAsia"/>
          <w:lang w:eastAsia="zh-CN"/>
        </w:rPr>
      </w:pPr>
      <w:bookmarkStart w:id="22" w:name="_Toc719"/>
      <w:bookmarkStart w:id="23" w:name="_Toc28187"/>
      <w:r>
        <w:rPr>
          <w:rFonts w:hint="eastAsia"/>
          <w:lang w:eastAsia="zh-CN"/>
        </w:rPr>
        <w:t>提交采购申请</w:t>
      </w:r>
      <w:bookmarkEnd w:id="22"/>
      <w:bookmarkEnd w:id="23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第一步：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用户进入系统的主页面，点击</w:t>
      </w:r>
      <w:r>
        <w:rPr>
          <w:rFonts w:hint="eastAsia" w:ascii="宋体" w:hAnsi="宋体" w:cs="宋体"/>
          <w:sz w:val="24"/>
          <w:szCs w:val="24"/>
          <w:lang w:eastAsia="zh-CN"/>
        </w:rPr>
        <w:t>“我的采购项目”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sz w:val="24"/>
          <w:szCs w:val="24"/>
          <w:lang w:eastAsia="zh-CN"/>
        </w:rPr>
        <w:t>发起采购申请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如图所示：</w:t>
      </w:r>
    </w:p>
    <w:p>
      <w:r>
        <w:drawing>
          <wp:inline distT="0" distB="0" distL="114300" distR="114300">
            <wp:extent cx="5262245" cy="2694305"/>
            <wp:effectExtent l="0" t="0" r="8255" b="1079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第二步：</w:t>
      </w:r>
      <w:r>
        <w:rPr>
          <w:rFonts w:hint="eastAsia" w:ascii="宋体" w:hAnsi="宋体" w:cs="宋体"/>
          <w:sz w:val="24"/>
          <w:szCs w:val="24"/>
          <w:lang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根据购买需求，选择相应采购类别，</w:t>
      </w:r>
      <w:r>
        <w:rPr>
          <w:rFonts w:hint="eastAsia" w:ascii="宋体" w:hAnsi="宋体" w:cs="宋体"/>
          <w:sz w:val="24"/>
          <w:szCs w:val="24"/>
          <w:lang w:eastAsia="zh-CN"/>
        </w:rPr>
        <w:t>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击“下一步”，如图所示：</w:t>
      </w:r>
    </w:p>
    <w:p>
      <w:r>
        <w:drawing>
          <wp:inline distT="0" distB="0" distL="114300" distR="114300">
            <wp:extent cx="5266690" cy="3045460"/>
            <wp:effectExtent l="0" t="0" r="3810" b="2540"/>
            <wp:docPr id="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按照要求填写项目信息，填写完成后，点击“下一步”如图所示：</w:t>
      </w:r>
    </w:p>
    <w:p>
      <w:r>
        <w:drawing>
          <wp:inline distT="0" distB="0" distL="114300" distR="114300">
            <wp:extent cx="5270500" cy="2713355"/>
            <wp:effectExtent l="0" t="0" r="0" b="444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点击“</w:t>
      </w:r>
      <w:r>
        <w:rPr>
          <w:rFonts w:hint="eastAsia" w:ascii="宋体" w:hAnsi="宋体" w:cs="宋体"/>
          <w:sz w:val="24"/>
          <w:szCs w:val="24"/>
          <w:lang w:eastAsia="zh-CN"/>
        </w:rPr>
        <w:t>新增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”，根据学校采购相关规定要求，填写明细清单，如图所示：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72405" cy="2706370"/>
            <wp:effectExtent l="0" t="0" r="10795" b="1143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00730"/>
            <wp:effectExtent l="0" t="0" r="635" b="1270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注：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若项目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存在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多个物资，可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批量导入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继续填写。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第五步：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在经费</w:t>
      </w:r>
      <w:r>
        <w:rPr>
          <w:rFonts w:hint="eastAsia"/>
          <w:sz w:val="24"/>
          <w:szCs w:val="24"/>
        </w:rPr>
        <w:t>页面填写</w:t>
      </w:r>
      <w:r>
        <w:rPr>
          <w:rFonts w:hint="eastAsia"/>
          <w:sz w:val="24"/>
          <w:szCs w:val="24"/>
          <w:lang w:eastAsia="zh-CN"/>
        </w:rPr>
        <w:t>所需使用的</w:t>
      </w:r>
      <w:r>
        <w:rPr>
          <w:rFonts w:hint="eastAsia"/>
          <w:sz w:val="24"/>
          <w:szCs w:val="24"/>
        </w:rPr>
        <w:t>相关经费信息，如图</w:t>
      </w:r>
      <w:r>
        <w:rPr>
          <w:rFonts w:hint="eastAsia"/>
          <w:sz w:val="24"/>
          <w:szCs w:val="24"/>
          <w:lang w:eastAsia="zh-CN"/>
        </w:rPr>
        <w:t>所示</w:t>
      </w:r>
      <w:r>
        <w:rPr>
          <w:rFonts w:hint="eastAsia"/>
          <w:sz w:val="24"/>
          <w:szCs w:val="24"/>
        </w:rPr>
        <w:t>：</w:t>
      </w:r>
    </w:p>
    <w:p>
      <w:r>
        <w:drawing>
          <wp:inline distT="0" distB="0" distL="114300" distR="114300">
            <wp:extent cx="5265420" cy="2745105"/>
            <wp:effectExtent l="0" t="0" r="5080" b="10795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394835"/>
            <wp:effectExtent l="0" t="0" r="9525" b="12065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第六步：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确认所填信息，点击“提交申请”</w:t>
      </w:r>
      <w:r>
        <w:rPr>
          <w:rFonts w:hint="eastAsia" w:ascii="宋体" w:hAnsi="宋体" w:cs="宋体"/>
          <w:sz w:val="24"/>
          <w:szCs w:val="24"/>
          <w:lang w:eastAsia="zh-CN"/>
        </w:rPr>
        <w:t>，如图所示：</w:t>
      </w:r>
    </w:p>
    <w:p>
      <w:pPr>
        <w:rPr>
          <w:rFonts w:hint="eastAsia" w:ascii="宋体" w:hAnsi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70500" cy="3312795"/>
            <wp:effectExtent l="0" t="0" r="0" b="1905"/>
            <wp:docPr id="1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七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业务提交成功，等待相应领导审批</w:t>
      </w:r>
      <w:r>
        <w:rPr>
          <w:rFonts w:hint="eastAsia" w:ascii="宋体" w:hAnsi="宋体" w:cs="宋体"/>
          <w:sz w:val="24"/>
          <w:szCs w:val="24"/>
          <w:lang w:eastAsia="zh-CN"/>
        </w:rPr>
        <w:t>，如图所示：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73675" cy="3263900"/>
            <wp:effectExtent l="0" t="0" r="9525" b="0"/>
            <wp:docPr id="1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注：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 xml:space="preserve"> 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带 * 的项为必须填写项！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收货地点：可选择下拉框中已有地址，也可以手动填写。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购置理由：购买该设备的理由、用途以及购置背景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若购买的设备需要上传附件时，建议老师提前将相关附件材料准</w:t>
      </w:r>
    </w:p>
    <w:p>
      <w:pPr>
        <w:pStyle w:val="4"/>
        <w:rPr>
          <w:rFonts w:hint="eastAsia"/>
          <w:lang w:eastAsia="zh-CN"/>
        </w:rPr>
      </w:pPr>
      <w:bookmarkStart w:id="24" w:name="_Toc28295"/>
      <w:bookmarkStart w:id="25" w:name="_Toc2903"/>
      <w:r>
        <w:rPr>
          <w:rFonts w:hint="eastAsia"/>
          <w:lang w:eastAsia="zh-CN"/>
        </w:rPr>
        <w:t>项目审核进度查询</w:t>
      </w:r>
      <w:bookmarkEnd w:id="24"/>
      <w:bookmarkEnd w:id="25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采购申请提交成功后，可在我的采购项目中，点击【追踪号】</w:t>
      </w:r>
      <w:r>
        <w:rPr>
          <w:rFonts w:hint="eastAsia"/>
          <w:sz w:val="24"/>
          <w:szCs w:val="24"/>
          <w:lang w:val="en-US" w:eastAsia="zh-CN"/>
        </w:rPr>
        <w:t>/【项目名称】，查询项目审核进度，如图所示：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54935"/>
            <wp:effectExtent l="0" t="0" r="1905" b="12065"/>
            <wp:docPr id="1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bookmarkStart w:id="26" w:name="_Toc13898"/>
      <w:bookmarkStart w:id="27" w:name="_Toc17114"/>
      <w:r>
        <w:rPr>
          <w:rFonts w:hint="eastAsia"/>
          <w:lang w:eastAsia="zh-CN"/>
        </w:rPr>
        <w:t>撤回采购申请</w:t>
      </w:r>
      <w:bookmarkEnd w:id="26"/>
      <w:bookmarkEnd w:id="27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采购申请提交后，尚无相关人员审批，如需修改内容，可</w:t>
      </w:r>
      <w:r>
        <w:rPr>
          <w:rFonts w:hint="eastAsia" w:ascii="宋体" w:hAnsi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“我的采购项目”-“撤回”撤回申请，如图所示：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760085" cy="2352675"/>
            <wp:effectExtent l="0" t="0" r="5715" b="9525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bookmarkStart w:id="28" w:name="_Toc18860"/>
      <w:bookmarkStart w:id="29" w:name="_Toc32156"/>
      <w:r>
        <w:rPr>
          <w:rFonts w:hint="eastAsia"/>
          <w:lang w:eastAsia="zh-CN"/>
        </w:rPr>
        <w:t>草稿箱</w:t>
      </w:r>
      <w:bookmarkEnd w:id="28"/>
      <w:bookmarkEnd w:id="29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未提交或暂存项目，在【我的采购项目】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-【草稿箱】中查看，如图所示：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1830" cy="2110105"/>
            <wp:effectExtent l="0" t="0" r="1270" b="1079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bookmarkStart w:id="30" w:name="_Toc27957"/>
      <w:bookmarkStart w:id="31" w:name="_Toc15524"/>
      <w:r>
        <w:rPr>
          <w:rFonts w:hint="eastAsia"/>
          <w:lang w:eastAsia="zh-CN"/>
        </w:rPr>
        <w:t>打印采购申请表</w:t>
      </w:r>
      <w:bookmarkEnd w:id="30"/>
      <w:bookmarkEnd w:id="31"/>
    </w:p>
    <w:p>
      <w:pPr>
        <w:ind w:firstLine="420" w:firstLineChars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采购申请提交成功后，可以在我的采购项目中，打印申请表，如图所示：</w:t>
      </w:r>
    </w:p>
    <w:p>
      <w:r>
        <w:drawing>
          <wp:inline distT="0" distB="0" distL="114300" distR="114300">
            <wp:extent cx="5751195" cy="2278380"/>
            <wp:effectExtent l="0" t="0" r="1905" b="762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注：</w:t>
      </w:r>
      <w:r>
        <w:rPr>
          <w:rFonts w:hint="eastAsia"/>
          <w:color w:val="FF0000"/>
          <w:sz w:val="24"/>
          <w:szCs w:val="24"/>
          <w:lang w:eastAsia="zh-CN"/>
        </w:rPr>
        <w:t>若业务被驳回或者撤回重新提交，需要重新打印采购申请表。</w:t>
      </w:r>
    </w:p>
    <w:p>
      <w:pPr>
        <w:pStyle w:val="3"/>
        <w:rPr>
          <w:rFonts w:hint="eastAsia"/>
          <w:lang w:eastAsia="zh-CN"/>
        </w:rPr>
      </w:pPr>
      <w:bookmarkStart w:id="32" w:name="_Toc20610"/>
      <w:bookmarkStart w:id="33" w:name="_Toc14353"/>
      <w:r>
        <w:rPr>
          <w:rFonts w:hint="eastAsia"/>
          <w:lang w:eastAsia="zh-CN"/>
        </w:rPr>
        <w:t>采购组织实施</w:t>
      </w:r>
      <w:bookmarkEnd w:id="32"/>
      <w:bookmarkEnd w:id="33"/>
    </w:p>
    <w:p>
      <w:pPr>
        <w:pStyle w:val="4"/>
        <w:rPr>
          <w:rFonts w:hint="eastAsia"/>
          <w:lang w:eastAsia="zh-CN"/>
        </w:rPr>
      </w:pPr>
      <w:bookmarkStart w:id="34" w:name="_Toc18448"/>
      <w:bookmarkStart w:id="35" w:name="_Toc18672"/>
      <w:r>
        <w:rPr>
          <w:rFonts w:hint="eastAsia"/>
          <w:lang w:eastAsia="zh-CN"/>
        </w:rPr>
        <w:t>采购录入结果</w:t>
      </w:r>
      <w:bookmarkEnd w:id="34"/>
      <w:bookmarkEnd w:id="35"/>
    </w:p>
    <w:p>
      <w:pP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政府集中采购、特殊采购、应急采购、学校分散采购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项目申请审批完成以后，需要执行此操作。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第一步：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业务提交审核通过后，用户在系统中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“待办</w: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处理”，</w:t>
      </w:r>
      <w:r>
        <w:rPr>
          <w:rFonts w:hint="eastAsia" w:ascii="宋体" w:hAnsi="宋体" w:cs="宋体"/>
          <w:sz w:val="24"/>
          <w:szCs w:val="24"/>
          <w:lang w:eastAsia="zh-CN"/>
        </w:rPr>
        <w:t>或在个人首页直接点击“处理”，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如图所示：</w:t>
      </w:r>
    </w:p>
    <w:p>
      <w:pPr>
        <w:jc w:val="center"/>
      </w:pPr>
      <w:r>
        <w:drawing>
          <wp:inline distT="0" distB="0" distL="114300" distR="114300">
            <wp:extent cx="5751195" cy="2180590"/>
            <wp:effectExtent l="0" t="0" r="1905" b="381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第二步：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用户根据购买结果，录入项目成交信息，点击“提交”项目</w:t>
      </w:r>
      <w:r>
        <w:rPr>
          <w:rFonts w:hint="eastAsia" w:ascii="宋体" w:hAnsi="宋体" w:cs="宋体"/>
          <w:sz w:val="24"/>
          <w:szCs w:val="24"/>
          <w:lang w:eastAsia="zh-CN"/>
        </w:rPr>
        <w:t>，结果录入成功，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如图所示：</w:t>
      </w:r>
    </w:p>
    <w:p>
      <w:r>
        <w:drawing>
          <wp:inline distT="0" distB="0" distL="114300" distR="114300">
            <wp:extent cx="5756275" cy="2585720"/>
            <wp:effectExtent l="0" t="0" r="9525" b="508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rPr>
          <w:rFonts w:hint="eastAsia"/>
          <w:lang w:eastAsia="zh-CN"/>
        </w:rPr>
      </w:pPr>
      <w:bookmarkStart w:id="36" w:name="_Toc16806"/>
      <w:bookmarkStart w:id="37" w:name="_Toc18128"/>
      <w:r>
        <w:rPr>
          <w:rFonts w:hint="eastAsia"/>
          <w:lang w:eastAsia="zh-CN"/>
        </w:rPr>
        <w:t>合同申请与签署</w:t>
      </w:r>
      <w:bookmarkEnd w:id="36"/>
      <w:bookmarkEnd w:id="37"/>
    </w:p>
    <w:p>
      <w:pPr>
        <w:pStyle w:val="4"/>
        <w:rPr>
          <w:rFonts w:hint="eastAsia"/>
          <w:lang w:eastAsia="zh-CN"/>
        </w:rPr>
      </w:pPr>
      <w:bookmarkStart w:id="38" w:name="_Toc2633"/>
      <w:bookmarkStart w:id="39" w:name="_Toc19940"/>
      <w:r>
        <w:rPr>
          <w:rFonts w:hint="eastAsia"/>
          <w:lang w:eastAsia="zh-CN"/>
        </w:rPr>
        <w:t>合同审批流程简述</w:t>
      </w:r>
      <w:bookmarkEnd w:id="38"/>
      <w:bookmarkEnd w:id="39"/>
    </w:p>
    <w:p>
      <w:pPr>
        <w:pStyle w:val="4"/>
        <w:rPr>
          <w:rFonts w:hint="eastAsia"/>
          <w:lang w:eastAsia="zh-CN"/>
        </w:rPr>
      </w:pPr>
      <w:bookmarkStart w:id="40" w:name="_Toc3168"/>
      <w:bookmarkStart w:id="41" w:name="_Toc16382"/>
      <w:r>
        <w:rPr>
          <w:rFonts w:hint="eastAsia"/>
          <w:lang w:eastAsia="zh-CN"/>
        </w:rPr>
        <w:t>发起合同申请操作步骤</w:t>
      </w:r>
      <w:bookmarkEnd w:id="40"/>
      <w:bookmarkEnd w:id="41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第一步：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用户根据项目成交信息，在系统页面，点击“我的</w:t>
      </w:r>
      <w:r>
        <w:rPr>
          <w:rFonts w:hint="eastAsia" w:ascii="宋体" w:hAnsi="宋体" w:cs="宋体"/>
          <w:sz w:val="24"/>
          <w:szCs w:val="24"/>
          <w:lang w:eastAsia="zh-CN"/>
        </w:rPr>
        <w:t>合同管理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”-“发起合同申请”，如图所示：</w:t>
      </w:r>
    </w:p>
    <w:p>
      <w:r>
        <w:drawing>
          <wp:inline distT="0" distB="0" distL="114300" distR="114300">
            <wp:extent cx="5751195" cy="2290445"/>
            <wp:effectExtent l="0" t="0" r="1905" b="8255"/>
            <wp:docPr id="7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第二步：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选择需要操作的入口，点击相关按钮，如图所示：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2753995"/>
            <wp:effectExtent l="0" t="0" r="11430" b="1905"/>
            <wp:docPr id="1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注：未提交采购申请审批的项目请在这里选择“直接申请合同”。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第三步：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在【待签署合同的项目】中，选择需要拟定合同的项目，点击“拟定合同”，进入合同信息填写页面，如图所示：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751195" cy="2180590"/>
            <wp:effectExtent l="0" t="0" r="1905" b="3810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0565" cy="2890520"/>
            <wp:effectExtent l="0" t="0" r="635" b="5080"/>
            <wp:docPr id="1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第四步：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根据购买结果，确认合同基本信息，点击“下一步”如图所示：</w:t>
      </w:r>
    </w:p>
    <w:p>
      <w:r>
        <w:drawing>
          <wp:inline distT="0" distB="0" distL="114300" distR="114300">
            <wp:extent cx="5760085" cy="2596515"/>
            <wp:effectExtent l="0" t="0" r="5715" b="6985"/>
            <wp:docPr id="7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cs="宋体"/>
          <w:b w:val="0"/>
          <w:bCs w:val="0"/>
          <w:i w:val="0"/>
          <w:i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第五步：</w:t>
      </w:r>
      <w:r>
        <w:rPr>
          <w:rFonts w:hint="eastAsia" w:ascii="宋体" w:hAnsi="宋体" w:cs="宋体"/>
          <w:b w:val="0"/>
          <w:bCs w:val="0"/>
          <w:i w:val="0"/>
          <w:iCs w:val="0"/>
          <w:sz w:val="24"/>
          <w:szCs w:val="24"/>
          <w:lang w:eastAsia="zh-CN"/>
        </w:rPr>
        <w:t>确认所购买的物资信息，确认无误后，点击“下一步”如图所示：</w:t>
      </w:r>
      <w:r>
        <w:drawing>
          <wp:inline distT="0" distB="0" distL="114300" distR="114300">
            <wp:extent cx="5755640" cy="2599055"/>
            <wp:effectExtent l="0" t="0" r="10160" b="4445"/>
            <wp:docPr id="8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 w:val="0"/>
          <w:bCs w:val="0"/>
          <w:i w:val="0"/>
          <w:iCs w:val="0"/>
          <w:sz w:val="24"/>
          <w:szCs w:val="24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第六步：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拟定收付款计划，根据需求填写（非必填），点击“下一步”，如图所示：</w:t>
      </w:r>
    </w:p>
    <w:p>
      <w:r>
        <w:drawing>
          <wp:inline distT="0" distB="0" distL="114300" distR="114300">
            <wp:extent cx="5751195" cy="2603500"/>
            <wp:effectExtent l="0" t="0" r="1905" b="0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第七步：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上传合同电子文件模板，点击“下一步”，如图所示：</w:t>
      </w:r>
    </w:p>
    <w:p>
      <w:r>
        <w:drawing>
          <wp:inline distT="0" distB="0" distL="114300" distR="114300">
            <wp:extent cx="5751195" cy="2611755"/>
            <wp:effectExtent l="0" t="0" r="1905" b="4445"/>
            <wp:docPr id="8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0"/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八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确认所填合同信息，点击“提交”，等待领导审核，如图所示：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55640" cy="2639060"/>
            <wp:effectExtent l="0" t="0" r="10160" b="2540"/>
            <wp:docPr id="8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2527300"/>
            <wp:effectExtent l="0" t="0" r="6350" b="0"/>
            <wp:docPr id="8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42" w:name="_Toc30560"/>
      <w:r>
        <w:rPr>
          <w:rFonts w:hint="eastAsia"/>
        </w:rPr>
        <w:t>资产业务办理</w:t>
      </w:r>
      <w:bookmarkEnd w:id="42"/>
    </w:p>
    <w:p>
      <w:pPr>
        <w:pStyle w:val="3"/>
      </w:pPr>
      <w:bookmarkStart w:id="43" w:name="_Toc32026"/>
      <w:r>
        <w:rPr>
          <w:rFonts w:hint="eastAsia"/>
        </w:rPr>
        <w:t>资产建账业务</w:t>
      </w:r>
      <w:bookmarkEnd w:id="43"/>
    </w:p>
    <w:p>
      <w:pPr>
        <w:pStyle w:val="4"/>
      </w:pPr>
      <w:bookmarkStart w:id="44" w:name="_Toc10623"/>
      <w:r>
        <w:rPr>
          <w:rFonts w:hint="eastAsia"/>
        </w:rPr>
        <w:t>业务流程简述</w:t>
      </w:r>
      <w:bookmarkEnd w:id="44"/>
    </w:p>
    <w:p>
      <w:pPr>
        <w:ind w:firstLine="480"/>
      </w:pPr>
      <w:r>
        <w:drawing>
          <wp:inline distT="0" distB="0" distL="114300" distR="114300">
            <wp:extent cx="4398645" cy="2341245"/>
            <wp:effectExtent l="0" t="0" r="825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t>1、</w:t>
      </w:r>
      <w:r>
        <w:rPr>
          <w:color w:val="FF0000"/>
        </w:rPr>
        <w:t>带*的为必填项；</w:t>
      </w:r>
    </w:p>
    <w:p>
      <w:pPr>
        <w:ind w:firstLine="480"/>
      </w:pPr>
      <w:r>
        <w:t>2、价格项请填写含税价格；</w:t>
      </w:r>
    </w:p>
    <w:p>
      <w:pPr>
        <w:ind w:firstLine="480"/>
      </w:pPr>
      <w:r>
        <w:t>3、未审核通过的业务会被驳回并注明原因，可在被驳回业务中查看修改</w:t>
      </w:r>
    </w:p>
    <w:p>
      <w:pPr>
        <w:ind w:firstLine="480"/>
      </w:pPr>
      <w:r>
        <w:t>4、验收建账主要信息填写错误将驳回修改后重新提交；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业务流程：</w:t>
      </w:r>
    </w:p>
    <w:p>
      <w:pPr>
        <w:numPr>
          <w:ilvl w:val="0"/>
          <w:numId w:val="3"/>
        </w:numPr>
        <w:ind w:firstLine="480"/>
      </w:pPr>
      <w:r>
        <w:t>用户发起建账申请并填写建账信息；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上传验收报告（金额大于等于5000元）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领用人在线确认（单位管理员建账）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单位管理员审核</w:t>
      </w:r>
      <w:r>
        <w:t>；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资产处审核</w:t>
      </w:r>
      <w:r>
        <w:rPr>
          <w:rFonts w:hint="eastAsia"/>
        </w:rPr>
        <w:t>审核</w:t>
      </w:r>
      <w:r>
        <w:t>；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用户打印入帐单前往财务报销</w:t>
      </w:r>
      <w:r>
        <w:t>；</w:t>
      </w:r>
    </w:p>
    <w:p>
      <w:pPr>
        <w:numPr>
          <w:ilvl w:val="0"/>
          <w:numId w:val="3"/>
        </w:numPr>
        <w:ind w:firstLine="480"/>
      </w:pPr>
      <w:r>
        <w:rPr>
          <w:rFonts w:hint="eastAsia"/>
          <w:lang w:val="en-US" w:eastAsia="zh-CN"/>
        </w:rPr>
        <w:t>财务手动录入凭证号</w:t>
      </w:r>
      <w:r>
        <w:t>；</w:t>
      </w:r>
    </w:p>
    <w:p>
      <w:pPr>
        <w:numPr>
          <w:ilvl w:val="0"/>
          <w:numId w:val="3"/>
        </w:numPr>
        <w:ind w:firstLine="480"/>
      </w:pPr>
      <w:r>
        <w:t>资产入账， 流程结束。</w:t>
      </w:r>
    </w:p>
    <w:p>
      <w:pPr>
        <w:pStyle w:val="4"/>
      </w:pPr>
      <w:bookmarkStart w:id="45" w:name="_Toc26626"/>
      <w:r>
        <w:rPr>
          <w:rFonts w:hint="eastAsia"/>
        </w:rPr>
        <w:t>提交验收建账申请</w:t>
      </w:r>
      <w:bookmarkEnd w:id="45"/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第一步：</w:t>
      </w:r>
      <w:r>
        <w:rPr>
          <w:rFonts w:hint="eastAsia" w:ascii="宋体" w:hAnsi="宋体"/>
          <w:bCs/>
          <w:szCs w:val="24"/>
        </w:rPr>
        <w:t>教职工登录系统，</w:t>
      </w:r>
      <w:r>
        <w:rPr>
          <w:rFonts w:hint="eastAsia" w:ascii="宋体" w:hAnsi="宋体"/>
          <w:szCs w:val="24"/>
        </w:rPr>
        <w:t>点击【我的建账业务】，</w:t>
      </w:r>
      <w:r>
        <w:rPr>
          <w:rFonts w:hint="eastAsia" w:ascii="宋体" w:hAnsi="宋体"/>
          <w:szCs w:val="24"/>
          <w:lang w:val="en-US" w:eastAsia="zh-CN"/>
        </w:rPr>
        <w:t>选择点击</w:t>
      </w:r>
      <w:r>
        <w:rPr>
          <w:rFonts w:hint="eastAsia" w:ascii="宋体" w:hAnsi="宋体"/>
          <w:szCs w:val="24"/>
        </w:rPr>
        <w:t>点击</w:t>
      </w:r>
      <w:r>
        <w:rPr>
          <w:rFonts w:hint="eastAsia" w:ascii="宋体" w:hAnsi="宋体"/>
          <w:szCs w:val="24"/>
          <w:lang w:val="en-US" w:eastAsia="zh-CN"/>
        </w:rPr>
        <w:t>建账入口</w:t>
      </w:r>
      <w:r>
        <w:rPr>
          <w:rFonts w:hint="eastAsia" w:ascii="宋体" w:hAnsi="宋体"/>
          <w:szCs w:val="24"/>
        </w:rPr>
        <w:t>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b/>
          <w:szCs w:val="24"/>
        </w:rPr>
        <w:t>第</w:t>
      </w:r>
      <w:r>
        <w:rPr>
          <w:rFonts w:hint="eastAsia"/>
          <w:b/>
          <w:szCs w:val="24"/>
          <w:lang w:val="en-US" w:eastAsia="zh-CN"/>
        </w:rPr>
        <w:t>二</w:t>
      </w:r>
      <w:r>
        <w:rPr>
          <w:rFonts w:hint="eastAsia"/>
          <w:b/>
          <w:szCs w:val="24"/>
        </w:rPr>
        <w:t>步：</w:t>
      </w:r>
      <w:r>
        <w:rPr>
          <w:rFonts w:hint="eastAsia" w:ascii="宋体" w:hAnsi="宋体"/>
          <w:szCs w:val="24"/>
        </w:rPr>
        <w:t>填写购置信息，根据发票等相关材料信息填写，如图所示：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2405" cy="2671445"/>
            <wp:effectExtent l="0" t="0" r="1079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b/>
          <w:szCs w:val="24"/>
        </w:rPr>
      </w:pPr>
    </w:p>
    <w:p>
      <w:pPr>
        <w:pStyle w:val="39"/>
        <w:numPr>
          <w:ilvl w:val="0"/>
          <w:numId w:val="4"/>
        </w:numPr>
        <w:ind w:firstLineChars="0"/>
        <w:jc w:val="lef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填写说明：</w:t>
      </w:r>
    </w:p>
    <w:p>
      <w:pPr>
        <w:pStyle w:val="39"/>
        <w:numPr>
          <w:ilvl w:val="0"/>
          <w:numId w:val="5"/>
        </w:numPr>
        <w:ind w:firstLineChars="0"/>
        <w:jc w:val="left"/>
        <w:rPr>
          <w:rFonts w:ascii="宋体" w:hAnsi="宋体"/>
          <w:b/>
          <w:color w:val="FF0000"/>
          <w:szCs w:val="24"/>
        </w:rPr>
      </w:pPr>
      <w:r>
        <w:rPr>
          <w:rFonts w:hint="eastAsia" w:ascii="宋体" w:hAnsi="宋体"/>
          <w:b/>
          <w:color w:val="FF0000"/>
          <w:szCs w:val="24"/>
        </w:rPr>
        <w:t>带 * 的项为必须填写项！</w:t>
      </w:r>
    </w:p>
    <w:p>
      <w:pPr>
        <w:pStyle w:val="39"/>
        <w:numPr>
          <w:ilvl w:val="0"/>
          <w:numId w:val="6"/>
        </w:numPr>
        <w:ind w:left="0" w:firstLine="482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  <w:lang w:val="en-US" w:eastAsia="zh-CN"/>
        </w:rPr>
        <w:t>领用</w:t>
      </w:r>
      <w:r>
        <w:rPr>
          <w:rFonts w:hint="eastAsia" w:ascii="宋体" w:hAnsi="宋体"/>
          <w:b/>
          <w:szCs w:val="24"/>
        </w:rPr>
        <w:t>单位：</w:t>
      </w:r>
      <w:r>
        <w:rPr>
          <w:rFonts w:hint="eastAsia" w:ascii="宋体" w:hAnsi="宋体"/>
          <w:szCs w:val="24"/>
        </w:rPr>
        <w:t>系统默认一个用户有建账权限的使用部门，也可在下拉菜单中选择其他的有建账权限的使用部门,系统根据使用部门显示相应的资产管理。</w:t>
      </w:r>
    </w:p>
    <w:p>
      <w:pPr>
        <w:pStyle w:val="39"/>
        <w:numPr>
          <w:ilvl w:val="0"/>
          <w:numId w:val="6"/>
        </w:numPr>
        <w:ind w:left="0" w:firstLine="482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资产来源：</w:t>
      </w:r>
      <w:r>
        <w:rPr>
          <w:rFonts w:hint="eastAsia" w:ascii="宋体" w:hAnsi="宋体"/>
          <w:szCs w:val="24"/>
        </w:rPr>
        <w:t>默认为购置，也可从下拉框中选择。</w:t>
      </w:r>
    </w:p>
    <w:p>
      <w:pPr>
        <w:pStyle w:val="39"/>
        <w:numPr>
          <w:ilvl w:val="0"/>
          <w:numId w:val="6"/>
        </w:numPr>
        <w:ind w:left="0" w:firstLine="482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合同号：</w:t>
      </w:r>
      <w:r>
        <w:rPr>
          <w:rFonts w:hint="eastAsia" w:ascii="宋体" w:hAnsi="宋体"/>
          <w:bCs/>
          <w:szCs w:val="24"/>
        </w:rPr>
        <w:t>已签署合同</w:t>
      </w:r>
      <w:r>
        <w:rPr>
          <w:rFonts w:hint="eastAsia" w:ascii="宋体" w:hAnsi="宋体"/>
          <w:szCs w:val="24"/>
        </w:rPr>
        <w:t>可以填写合同号和合同日期。</w:t>
      </w:r>
    </w:p>
    <w:p>
      <w:pPr>
        <w:pStyle w:val="39"/>
        <w:numPr>
          <w:ilvl w:val="0"/>
          <w:numId w:val="6"/>
        </w:numPr>
        <w:ind w:left="0" w:firstLine="482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供应商：</w:t>
      </w:r>
      <w:r>
        <w:rPr>
          <w:rFonts w:hint="eastAsia" w:ascii="宋体" w:hAnsi="宋体"/>
          <w:szCs w:val="24"/>
        </w:rPr>
        <w:t>根据发票上的供货商信息，填写供应商名称。</w:t>
      </w:r>
    </w:p>
    <w:p>
      <w:pPr>
        <w:pStyle w:val="39"/>
        <w:numPr>
          <w:ilvl w:val="0"/>
          <w:numId w:val="6"/>
        </w:numPr>
        <w:ind w:left="0" w:firstLine="482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发票日期</w:t>
      </w:r>
      <w:r>
        <w:rPr>
          <w:rFonts w:hint="eastAsia" w:ascii="宋体" w:hAnsi="宋体"/>
          <w:szCs w:val="24"/>
        </w:rPr>
        <w:t>、</w:t>
      </w:r>
      <w:r>
        <w:rPr>
          <w:rFonts w:hint="eastAsia" w:ascii="宋体" w:hAnsi="宋体"/>
          <w:b/>
          <w:szCs w:val="24"/>
        </w:rPr>
        <w:t>发票号：</w:t>
      </w:r>
      <w:r>
        <w:rPr>
          <w:rFonts w:hint="eastAsia" w:ascii="宋体" w:hAnsi="宋体"/>
          <w:szCs w:val="24"/>
        </w:rPr>
        <w:t>根据实际情况填写或选择。</w:t>
      </w:r>
    </w:p>
    <w:p>
      <w:pPr>
        <w:pStyle w:val="39"/>
        <w:ind w:left="480" w:leftChars="200" w:firstLine="0" w:firstLineChars="0"/>
        <w:jc w:val="left"/>
        <w:rPr>
          <w:rFonts w:ascii="宋体" w:hAnsi="宋体"/>
          <w:color w:val="FF0000"/>
          <w:szCs w:val="24"/>
        </w:rPr>
      </w:pPr>
      <w:r>
        <w:rPr>
          <w:rFonts w:hint="eastAsia" w:ascii="宋体" w:hAnsi="宋体"/>
          <w:b/>
          <w:szCs w:val="24"/>
        </w:rPr>
        <w:t xml:space="preserve">发票照片： </w:t>
      </w:r>
      <w:r>
        <w:rPr>
          <w:rFonts w:hint="eastAsia" w:ascii="宋体" w:hAnsi="宋体"/>
          <w:szCs w:val="24"/>
        </w:rPr>
        <w:t>必须上传清晰照片。</w:t>
      </w:r>
    </w:p>
    <w:p>
      <w:pPr>
        <w:pStyle w:val="39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39"/>
        <w:ind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第</w:t>
      </w:r>
      <w:r>
        <w:rPr>
          <w:rFonts w:hint="eastAsia" w:ascii="宋体" w:hAnsi="宋体"/>
          <w:b/>
          <w:szCs w:val="24"/>
          <w:lang w:val="en-US" w:eastAsia="zh-CN"/>
        </w:rPr>
        <w:t>三</w:t>
      </w:r>
      <w:r>
        <w:rPr>
          <w:rFonts w:hint="eastAsia" w:ascii="宋体" w:hAnsi="宋体"/>
          <w:b/>
          <w:szCs w:val="24"/>
        </w:rPr>
        <w:t>步：</w:t>
      </w:r>
      <w:r>
        <w:rPr>
          <w:rFonts w:hint="eastAsia" w:ascii="宋体" w:hAnsi="宋体"/>
          <w:szCs w:val="24"/>
        </w:rPr>
        <w:t>购置信息填写完成，根据实际情况选择资产类型，如：【添加设备】、【添加家具】。</w:t>
      </w:r>
    </w:p>
    <w:p>
      <w:pPr>
        <w:pStyle w:val="39"/>
        <w:ind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点击【添加设备】，可以看到设备信息填写界面，在设备信息补充填写完成后，点击【保存】，如图所示：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1135" cy="2025650"/>
            <wp:effectExtent l="0" t="0" r="12065" b="635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“是否进口”填写：</w:t>
      </w:r>
      <w:r>
        <w:rPr>
          <w:rFonts w:hint="eastAsia" w:ascii="宋体" w:hAnsi="宋体"/>
          <w:szCs w:val="24"/>
        </w:rPr>
        <w:t>“是否进口”栏可以在下拉选项中选择</w:t>
      </w:r>
      <w:r>
        <w:rPr>
          <w:rFonts w:hint="eastAsia" w:ascii="宋体" w:hAnsi="宋体"/>
          <w:b/>
          <w:szCs w:val="24"/>
        </w:rPr>
        <w:t>内贸、进口征税</w:t>
      </w:r>
      <w:r>
        <w:rPr>
          <w:rFonts w:hint="eastAsia" w:ascii="宋体" w:hAnsi="宋体"/>
          <w:szCs w:val="24"/>
        </w:rPr>
        <w:t>或</w:t>
      </w:r>
      <w:r>
        <w:rPr>
          <w:rFonts w:hint="eastAsia" w:ascii="宋体" w:hAnsi="宋体"/>
          <w:b/>
          <w:szCs w:val="24"/>
        </w:rPr>
        <w:t>进口免税</w:t>
      </w:r>
      <w:r>
        <w:rPr>
          <w:rFonts w:hint="eastAsia" w:ascii="宋体" w:hAnsi="宋体"/>
          <w:szCs w:val="24"/>
        </w:rPr>
        <w:t>。系统默认是内贸；如果选择了进口免税，系统会提示“进口设备请填写进口设备信息”，如图所示：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6055" cy="2703830"/>
            <wp:effectExtent l="0" t="0" r="4445" b="1270"/>
            <wp:docPr id="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</w:t>
      </w:r>
      <w:r>
        <w:rPr>
          <w:rFonts w:hint="eastAsia"/>
        </w:rPr>
        <w:t>“确定”</w:t>
      </w:r>
      <w:r>
        <w:rPr>
          <w:rFonts w:hint="eastAsia" w:ascii="宋体" w:hAnsi="宋体"/>
          <w:szCs w:val="24"/>
        </w:rPr>
        <w:t>，填写相应信息，如图所示：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9865" cy="2027555"/>
            <wp:effectExtent l="0" t="0" r="635" b="4445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7"/>
        </w:numPr>
        <w:ind w:firstLine="482"/>
        <w:jc w:val="lef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“</w:t>
      </w:r>
      <w:r>
        <w:rPr>
          <w:rFonts w:hint="eastAsia" w:ascii="宋体" w:hAnsi="宋体"/>
          <w:b/>
          <w:szCs w:val="24"/>
          <w:lang w:val="en-US" w:eastAsia="zh-CN"/>
        </w:rPr>
        <w:t>领用</w:t>
      </w:r>
      <w:r>
        <w:rPr>
          <w:rFonts w:hint="eastAsia" w:ascii="宋体" w:hAnsi="宋体"/>
          <w:b/>
          <w:szCs w:val="24"/>
        </w:rPr>
        <w:t>信息”填写：</w:t>
      </w:r>
      <w:r>
        <w:rPr>
          <w:rFonts w:hint="eastAsia" w:ascii="宋体" w:hAnsi="宋体"/>
          <w:szCs w:val="24"/>
        </w:rPr>
        <w:t>“存放地”可以</w:t>
      </w:r>
      <w:r>
        <w:rPr>
          <w:rFonts w:hint="eastAsia" w:ascii="宋体" w:hAnsi="宋体"/>
          <w:szCs w:val="24"/>
          <w:lang w:val="en-US" w:eastAsia="zh-CN"/>
        </w:rPr>
        <w:t>选择按钮中进行填写或者输入字段进行查询选择查询结果</w:t>
      </w:r>
      <w:r>
        <w:rPr>
          <w:rFonts w:hint="eastAsia" w:ascii="宋体" w:hAnsi="宋体"/>
          <w:szCs w:val="24"/>
        </w:rPr>
        <w:t>，批量填写设备信息时，如果有多个存放地，请点击【添加】，再填写存放地信息，注意在该按钮的方框中可以输入数字来添加相应数量的存放地信息，如图所示：</w:t>
      </w:r>
    </w:p>
    <w:p>
      <w:pPr>
        <w:ind w:firstLine="0" w:firstLineChars="0"/>
        <w:jc w:val="left"/>
        <w:rPr>
          <w:rFonts w:ascii="宋体" w:hAnsi="宋体"/>
          <w:b/>
          <w:szCs w:val="24"/>
        </w:rPr>
      </w:pPr>
      <w:r>
        <w:drawing>
          <wp:inline distT="0" distB="0" distL="114300" distR="114300">
            <wp:extent cx="5271135" cy="869315"/>
            <wp:effectExtent l="0" t="0" r="12065" b="6985"/>
            <wp:docPr id="1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注意：</w:t>
      </w:r>
    </w:p>
    <w:p>
      <w:pPr>
        <w:ind w:firstLine="0" w:firstLineChars="0"/>
        <w:jc w:val="left"/>
        <w:rPr>
          <w:rFonts w:ascii="宋体" w:hAnsi="宋体"/>
          <w:b/>
          <w:szCs w:val="24"/>
        </w:rPr>
      </w:pPr>
      <w:r>
        <w:rPr>
          <w:rFonts w:ascii="宋体" w:hAnsi="宋体"/>
          <w:b/>
          <w:szCs w:val="24"/>
        </w:rPr>
        <w:drawing>
          <wp:inline distT="0" distB="0" distL="0" distR="0">
            <wp:extent cx="5274310" cy="1073785"/>
            <wp:effectExtent l="0" t="0" r="8890" b="5715"/>
            <wp:docPr id="88" name="图片 88" descr="C:\Users\red白\Documents\WeChat Files\wxid_nd75zv2qdgzg22\FileStorage\Temp\16921823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red白\Documents\WeChat Files\wxid_nd75zv2qdgzg22\FileStorage\Temp\16921823807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在页面最下方暂存资产的</w:t>
      </w:r>
      <w:r>
        <w:rPr>
          <w:rFonts w:hint="eastAsia" w:ascii="宋体" w:hAnsi="宋体"/>
          <w:b/>
          <w:szCs w:val="24"/>
        </w:rPr>
        <w:t>“辅助操作栏”</w:t>
      </w:r>
      <w:r>
        <w:rPr>
          <w:rFonts w:hint="eastAsia" w:ascii="宋体" w:hAnsi="宋体"/>
          <w:szCs w:val="24"/>
        </w:rPr>
        <w:t>栏中，可以对已经填写并保存后的设备信息进行修改、复制添加、删除、转换资产类别的操作，它们的含义为：</w:t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【修改】：对已经填写的此条设备信息进行修改，修改后点击【保存】，自动回到此界面；</w:t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【复制添加】：如果教职工准备填写的下一条设备信息和本条信息大致相同，可以复制本条信息所有内容再进行修改；</w:t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【删除】：删除此条设备信息，请慎重操作；</w:t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【转换资产类别】：如家具转为设备；</w:t>
      </w:r>
    </w:p>
    <w:p>
      <w:pPr>
        <w:pStyle w:val="4"/>
        <w:rPr>
          <w:lang w:bidi="ar"/>
        </w:rPr>
      </w:pPr>
      <w:bookmarkStart w:id="46" w:name="_Toc11282"/>
      <w:r>
        <w:rPr>
          <w:rFonts w:hint="eastAsia"/>
          <w:lang w:bidi="ar"/>
        </w:rPr>
        <w:t>撤回资产验收建账申请</w:t>
      </w:r>
      <w:bookmarkEnd w:id="46"/>
    </w:p>
    <w:p>
      <w:pPr>
        <w:widowControl/>
        <w:ind w:firstLine="420" w:firstLineChars="0"/>
        <w:jc w:val="left"/>
      </w:pPr>
      <w:r>
        <w:rPr>
          <w:rFonts w:hint="eastAsia" w:ascii="宋体" w:hAnsi="宋体" w:cs="宋体"/>
          <w:color w:val="000000"/>
          <w:kern w:val="0"/>
          <w:szCs w:val="24"/>
          <w:lang w:bidi="ar"/>
        </w:rPr>
        <w:t>教职工提交建账业务后，因信息有误想修改资产信息可点击撤回业务修改，如没有撤回按钮可以点击业务主题联系当前审核人驳回，如图所示；</w:t>
      </w:r>
      <w: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16650"/>
      <w:r>
        <w:rPr>
          <w:rFonts w:hint="eastAsia"/>
        </w:rPr>
        <w:t>如何查看已提交的验收建账业务</w:t>
      </w:r>
      <w:bookmarkEnd w:id="47"/>
    </w:p>
    <w:p>
      <w:pPr>
        <w:ind w:firstLine="420" w:firstLineChars="0"/>
        <w:jc w:val="left"/>
      </w:pPr>
      <w:r>
        <w:t>教职工登录平台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【我的建账业务】→【办理中】、【被驳回】、【已办结】、【草稿箱】，可以看到自己填写的设备信息，并可执行相应操作，如图所示：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8" w:name="_Toc32468"/>
      <w:r>
        <w:rPr>
          <w:rFonts w:hint="eastAsia"/>
        </w:rPr>
        <w:t>未提交/撤回业务如何查看</w:t>
      </w:r>
      <w:bookmarkEnd w:id="48"/>
    </w:p>
    <w:p>
      <w:pPr>
        <w:pStyle w:val="39"/>
        <w:ind w:firstLineChars="0"/>
        <w:jc w:val="left"/>
        <w:rPr>
          <w:szCs w:val="24"/>
        </w:rPr>
      </w:pPr>
      <w:r>
        <w:rPr>
          <w:rFonts w:hint="eastAsia" w:ascii="宋体" w:hAnsi="宋体"/>
          <w:szCs w:val="24"/>
        </w:rPr>
        <w:t>教职工可以在【我的建账业务】→【草稿箱】下查看到暂存数据，如图所示：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</w:pPr>
      <w:r>
        <w:rPr>
          <w:rFonts w:hint="eastAsia"/>
        </w:rPr>
        <w:t>在查看被驳回建账列表时，针对被驳回的建账业务以及暂存的业务，点击修改重新提交。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</w:pPr>
      <w:r>
        <w:rPr>
          <w:rFonts w:hint="eastAsia"/>
        </w:rPr>
        <w:t>点击修改进入资产录入信息界面，在资产清单可以看到资产审核状态，点击修改，对资产信息进行确认，保存并提交。</w:t>
      </w:r>
    </w:p>
    <w:p>
      <w:pPr>
        <w:ind w:firstLine="0" w:firstLineChars="0"/>
        <w:jc w:val="left"/>
      </w:pPr>
      <w:r>
        <w:drawing>
          <wp:inline distT="0" distB="0" distL="0" distR="0">
            <wp:extent cx="5274310" cy="1064895"/>
            <wp:effectExtent l="0" t="0" r="8890" b="1905"/>
            <wp:docPr id="98" name="图片 98" descr="C:\Users\red白\Documents\WeChat Files\wxid_nd75zv2qdgzg22\FileStorage\Temp\1692182726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red白\Documents\WeChat Files\wxid_nd75zv2qdgzg22\FileStorage\Temp\169218272672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11988"/>
      <w:r>
        <w:rPr>
          <w:rFonts w:hint="eastAsia"/>
        </w:rPr>
        <w:t>教职工如何申请其它单位建账权限</w:t>
      </w:r>
      <w:bookmarkEnd w:id="49"/>
    </w:p>
    <w:p>
      <w:pPr>
        <w:ind w:firstLine="420" w:firstLineChars="0"/>
        <w:jc w:val="left"/>
        <w:rPr>
          <w:rFonts w:ascii="宋体" w:hAnsi="宋体"/>
          <w:b/>
          <w:szCs w:val="21"/>
        </w:rPr>
      </w:pPr>
      <w:r>
        <w:rPr>
          <w:rFonts w:hint="eastAsia"/>
        </w:rPr>
        <w:t>如果老师需要申请非本单位的资产建账，需要申请建账权限并得到对应申请到位管理员批注之后，才能把资产做到申请单位下。</w:t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第一步：</w:t>
      </w:r>
      <w:r>
        <w:rPr>
          <w:rFonts w:hint="eastAsia" w:ascii="宋体" w:hAnsi="宋体"/>
          <w:szCs w:val="21"/>
        </w:rPr>
        <w:t>点击【我的建账业务】→【</w:t>
      </w:r>
      <w:r>
        <w:rPr>
          <w:rFonts w:hint="eastAsia" w:ascii="宋体" w:hAnsi="宋体"/>
          <w:szCs w:val="21"/>
          <w:lang w:val="en-US" w:eastAsia="zh-CN"/>
        </w:rPr>
        <w:t>更多业务</w:t>
      </w:r>
      <w:r>
        <w:rPr>
          <w:rFonts w:hint="eastAsia" w:ascii="宋体" w:hAnsi="宋体"/>
          <w:szCs w:val="21"/>
        </w:rPr>
        <w:t>】→【申请建账权限】进入验收业务页面，如图所示：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第二步：</w:t>
      </w:r>
      <w:r>
        <w:rPr>
          <w:rFonts w:hint="eastAsia" w:ascii="宋体" w:hAnsi="宋体"/>
          <w:szCs w:val="21"/>
        </w:rPr>
        <w:t>选择需要的建账单位并填写申请理由，点击【提交申请】，等待单位管理员审核，如图所示：</w:t>
      </w:r>
    </w:p>
    <w:p>
      <w:pPr>
        <w:ind w:firstLine="0" w:firstLineChars="0"/>
        <w:jc w:val="left"/>
        <w:rPr>
          <w:rStyle w:val="35"/>
          <w:rFonts w:ascii="Times New Roman" w:hAnsi="Times New Roman" w:eastAsia="宋体" w:cs="Times New Roman"/>
          <w:b w:val="0"/>
          <w:bCs w:val="0"/>
          <w:sz w:val="21"/>
          <w:szCs w:val="20"/>
        </w:rPr>
      </w:pPr>
      <w:r>
        <w:rPr>
          <w:sz w:val="21"/>
        </w:rPr>
        <w:drawing>
          <wp:inline distT="0" distB="0" distL="0" distR="0">
            <wp:extent cx="5274310" cy="2079625"/>
            <wp:effectExtent l="0" t="0" r="8890" b="3175"/>
            <wp:docPr id="106" name="图片 106" descr="C:\Users\red白\Documents\WeChat Files\wxid_nd75zv2qdgzg22\FileStorage\Temp\169218283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red白\Documents\WeChat Files\wxid_nd75zv2qdgzg22\FileStorage\Temp\16921828335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/>
        </w:rPr>
        <w:tab/>
      </w:r>
    </w:p>
    <w:p>
      <w:pPr>
        <w:pStyle w:val="3"/>
        <w:tabs>
          <w:tab w:val="left" w:pos="720"/>
          <w:tab w:val="clear" w:pos="1440"/>
        </w:tabs>
      </w:pPr>
      <w:bookmarkStart w:id="50" w:name="_Toc1133"/>
      <w:r>
        <w:rPr>
          <w:rFonts w:hint="eastAsia"/>
        </w:rPr>
        <w:t>教职工查看个人名下资产</w:t>
      </w:r>
      <w:bookmarkEnd w:id="50"/>
    </w:p>
    <w:p>
      <w:pPr>
        <w:ind w:firstLine="420" w:firstLineChars="0"/>
        <w:jc w:val="left"/>
      </w:pPr>
      <w:r>
        <w:rPr>
          <w:rFonts w:hint="eastAsia"/>
          <w:szCs w:val="24"/>
        </w:rPr>
        <w:t>教职工完成资产建账并财务报销完成后，点击【我</w:t>
      </w:r>
      <w:r>
        <w:rPr>
          <w:rFonts w:hint="eastAsia"/>
          <w:szCs w:val="24"/>
          <w:lang w:val="en-US" w:eastAsia="zh-CN"/>
        </w:rPr>
        <w:t>领用</w:t>
      </w:r>
      <w:r>
        <w:rPr>
          <w:rFonts w:hint="eastAsia"/>
          <w:szCs w:val="24"/>
        </w:rPr>
        <w:t>的资产】，可以查看自己名下建卡的资产，如图所示：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资产</w:t>
      </w:r>
      <w:r>
        <w:rPr>
          <w:rFonts w:hint="eastAsia"/>
          <w:szCs w:val="24"/>
          <w:lang w:val="en-US" w:eastAsia="zh-CN"/>
        </w:rPr>
        <w:t>领用</w:t>
      </w:r>
      <w:r>
        <w:rPr>
          <w:rFonts w:hint="eastAsia"/>
          <w:szCs w:val="24"/>
        </w:rPr>
        <w:t>人可以对正常在用的资产的存放地/备注内容进行修改，具体操作如下：</w:t>
      </w:r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b/>
          <w:bCs/>
          <w:szCs w:val="24"/>
        </w:rPr>
        <w:t>第一步：</w:t>
      </w:r>
      <w:r>
        <w:rPr>
          <w:rFonts w:hint="eastAsia"/>
          <w:szCs w:val="24"/>
        </w:rPr>
        <w:t>在我</w:t>
      </w:r>
      <w:r>
        <w:rPr>
          <w:rFonts w:hint="eastAsia"/>
          <w:szCs w:val="24"/>
          <w:lang w:eastAsia="zh-CN"/>
        </w:rPr>
        <w:t>领用</w:t>
      </w:r>
      <w:r>
        <w:rPr>
          <w:rFonts w:hint="eastAsia"/>
          <w:szCs w:val="24"/>
        </w:rPr>
        <w:t>的资产界面，勾选需要修改的资产，点击【批量修改】，如图所示：</w:t>
      </w:r>
      <w:r>
        <w:drawing>
          <wp:inline distT="0" distB="0" distL="114300" distR="114300">
            <wp:extent cx="5260975" cy="2658110"/>
            <wp:effectExtent l="0" t="0" r="9525" b="889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szCs w:val="24"/>
        </w:rPr>
      </w:pPr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b/>
          <w:bCs/>
          <w:szCs w:val="24"/>
        </w:rPr>
        <w:t>第二步：</w:t>
      </w:r>
      <w:r>
        <w:rPr>
          <w:rFonts w:hint="eastAsia"/>
          <w:szCs w:val="24"/>
        </w:rPr>
        <w:t>在资产信息修改页，对资产存放地/使用人/备注等相关信息修改，上传相关文件和图片，然后点击【保存】，如图所示：</w:t>
      </w:r>
    </w:p>
    <w:p>
      <w:pPr>
        <w:ind w:firstLine="0" w:firstLineChars="0"/>
        <w:jc w:val="left"/>
        <w:rPr>
          <w:b/>
          <w:bCs/>
        </w:rPr>
      </w:pPr>
      <w:r>
        <w:drawing>
          <wp:inline distT="0" distB="0" distL="114300" distR="114300">
            <wp:extent cx="5260975" cy="2658110"/>
            <wp:effectExtent l="0" t="0" r="9525" b="889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1" w:name="_Toc2758"/>
      <w:bookmarkStart w:id="52" w:name="_Toc11716"/>
      <w:r>
        <w:rPr>
          <w:rFonts w:hint="eastAsia"/>
        </w:rPr>
        <w:t>变动业务</w:t>
      </w:r>
      <w:bookmarkEnd w:id="51"/>
      <w:bookmarkEnd w:id="52"/>
    </w:p>
    <w:p>
      <w:pPr>
        <w:pStyle w:val="3"/>
      </w:pPr>
      <w:bookmarkStart w:id="53" w:name="_Toc15869"/>
      <w:bookmarkStart w:id="54" w:name="_Toc25226"/>
      <w:r>
        <w:rPr>
          <w:rFonts w:hint="eastAsia"/>
        </w:rPr>
        <w:t>申请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变更</w:t>
      </w:r>
      <w:bookmarkEnd w:id="53"/>
      <w:bookmarkEnd w:id="54"/>
    </w:p>
    <w:p>
      <w:pPr>
        <w:pStyle w:val="4"/>
      </w:pPr>
      <w:bookmarkStart w:id="55" w:name="_Toc25674"/>
      <w:r>
        <w:rPr>
          <w:rFonts w:hint="eastAsia"/>
        </w:rPr>
        <w:t>业务流程简述</w:t>
      </w:r>
      <w:bookmarkEnd w:id="55"/>
    </w:p>
    <w:p>
      <w:pPr>
        <w:pStyle w:val="39"/>
        <w:ind w:firstLine="0" w:firstLineChars="0"/>
        <w:jc w:val="left"/>
        <w:rPr>
          <w:rFonts w:hint="eastAsia" w:ascii="Arial" w:hAnsi="Arial" w:cs="Arial"/>
          <w:b/>
          <w:bCs/>
          <w:color w:val="000000"/>
          <w:szCs w:val="24"/>
          <w:shd w:val="clear" w:color="auto" w:fill="FFFFFF"/>
        </w:rPr>
      </w:pPr>
      <w:r>
        <w:rPr>
          <w:rFonts w:hint="eastAsia" w:ascii="Arial" w:hAnsi="Arial" w:cs="Arial"/>
          <w:b/>
          <w:bCs/>
          <w:color w:val="000000"/>
          <w:szCs w:val="24"/>
          <w:shd w:val="clear" w:color="auto" w:fill="FFFFFF"/>
          <w:lang w:eastAsia="zh-CN"/>
        </w:rPr>
        <w:t>领用人</w:t>
      </w:r>
      <w:r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>变更业务</w:t>
      </w:r>
      <w:r>
        <w:rPr>
          <w:rFonts w:hint="eastAsia" w:ascii="Arial" w:hAnsi="Arial" w:cs="Arial"/>
          <w:b/>
          <w:bCs/>
          <w:color w:val="000000"/>
          <w:szCs w:val="24"/>
          <w:shd w:val="clear" w:color="auto" w:fill="FFFFFF"/>
        </w:rPr>
        <w:t>：</w:t>
      </w:r>
    </w:p>
    <w:p>
      <w:pPr>
        <w:pStyle w:val="39"/>
        <w:ind w:firstLine="0" w:firstLineChars="0"/>
        <w:jc w:val="left"/>
        <w:rPr>
          <w:rFonts w:hint="eastAsia" w:ascii="Arial" w:hAnsi="Arial" w:eastAsia="宋体" w:cs="Arial"/>
          <w:b/>
          <w:bCs/>
          <w:color w:val="000000"/>
          <w:szCs w:val="24"/>
          <w:shd w:val="clear" w:color="auto" w:fill="FFFFFF"/>
          <w:lang w:eastAsia="zh-CN"/>
        </w:rPr>
      </w:pPr>
      <w:r>
        <w:drawing>
          <wp:inline distT="0" distB="0" distL="114300" distR="114300">
            <wp:extent cx="5272405" cy="922020"/>
            <wp:effectExtent l="0" t="0" r="10795" b="5080"/>
            <wp:docPr id="1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0"/>
        <w:jc w:val="left"/>
      </w:pPr>
      <w:r>
        <w:rPr>
          <w:rFonts w:hint="eastAsia" w:ascii="宋体" w:hAnsi="宋体" w:cs="宋体"/>
          <w:b/>
          <w:color w:val="000000"/>
          <w:kern w:val="0"/>
          <w:szCs w:val="24"/>
          <w:lang w:bidi="ar"/>
        </w:rPr>
        <w:t xml:space="preserve">特别说明： </w:t>
      </w:r>
    </w:p>
    <w:p>
      <w:pPr>
        <w:widowControl/>
        <w:ind w:firstLine="420" w:firstLineChars="0"/>
        <w:jc w:val="left"/>
      </w:pPr>
      <w:r>
        <w:rPr>
          <w:rFonts w:hint="eastAsia" w:ascii="宋体" w:hAnsi="宋体" w:cs="宋体"/>
          <w:color w:val="000000"/>
          <w:kern w:val="0"/>
          <w:szCs w:val="24"/>
          <w:lang w:bidi="ar"/>
        </w:rPr>
        <w:t>单位资产管理员可单台、批量修改</w:t>
      </w:r>
      <w:r>
        <w:rPr>
          <w:rFonts w:hint="eastAsia" w:ascii="宋体" w:hAnsi="宋体" w:cs="宋体"/>
          <w:color w:val="000000"/>
          <w:kern w:val="0"/>
          <w:szCs w:val="24"/>
          <w:lang w:eastAsia="zh-CN" w:bidi="ar"/>
        </w:rPr>
        <w:t>领用人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 xml:space="preserve">，或者由资产管理部门批量修改。修改后系统自动记录变动日志。 </w:t>
      </w:r>
    </w:p>
    <w:p>
      <w:pPr>
        <w:widowControl/>
        <w:ind w:firstLine="420" w:firstLineChars="0"/>
        <w:jc w:val="left"/>
        <w:rPr>
          <w:szCs w:val="24"/>
        </w:rPr>
      </w:pPr>
      <w:r>
        <w:rPr>
          <w:rFonts w:hint="eastAsia" w:ascii="宋体" w:hAnsi="宋体" w:cs="宋体"/>
          <w:color w:val="000000"/>
          <w:kern w:val="0"/>
          <w:szCs w:val="24"/>
          <w:lang w:bidi="ar"/>
        </w:rPr>
        <w:t>资产管理部门可以直接修改</w:t>
      </w:r>
      <w:r>
        <w:rPr>
          <w:rFonts w:hint="eastAsia" w:ascii="宋体" w:hAnsi="宋体" w:cs="宋体"/>
          <w:color w:val="000000"/>
          <w:kern w:val="0"/>
          <w:szCs w:val="24"/>
          <w:lang w:eastAsia="zh-CN" w:bidi="ar"/>
        </w:rPr>
        <w:t>领用人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信息，进行单台修改和批量修改操作。</w:t>
      </w:r>
    </w:p>
    <w:p>
      <w:pPr>
        <w:pStyle w:val="39"/>
        <w:ind w:firstLine="0" w:firstLineChars="0"/>
        <w:jc w:val="left"/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ascii="Arial" w:hAnsi="Arial" w:cs="Arial"/>
          <w:color w:val="000000"/>
          <w:szCs w:val="24"/>
          <w:shd w:val="clear" w:color="auto" w:fill="FFFFFF"/>
        </w:rPr>
        <w:t>在提交业务后，请尽快联系设备新</w:t>
      </w:r>
      <w:r>
        <w:rPr>
          <w:rFonts w:hint="eastAsia" w:ascii="Arial" w:hAnsi="Arial" w:cs="Arial"/>
          <w:color w:val="000000"/>
          <w:szCs w:val="24"/>
          <w:shd w:val="clear" w:color="auto" w:fill="FFFFFF"/>
          <w:lang w:eastAsia="zh-CN"/>
        </w:rPr>
        <w:t>领用人</w:t>
      </w:r>
      <w:r>
        <w:rPr>
          <w:rFonts w:ascii="Arial" w:hAnsi="Arial" w:cs="Arial"/>
          <w:color w:val="000000"/>
          <w:szCs w:val="24"/>
          <w:shd w:val="clear" w:color="auto" w:fill="FFFFFF"/>
        </w:rPr>
        <w:t>登录系统进行设备接收操作；</w:t>
      </w:r>
    </w:p>
    <w:p>
      <w:pPr>
        <w:pStyle w:val="39"/>
        <w:ind w:firstLineChars="0"/>
        <w:jc w:val="left"/>
      </w:pPr>
      <w:r>
        <w:rPr>
          <w:rFonts w:hint="eastAsia" w:ascii="Arial" w:hAnsi="Arial" w:cs="Arial"/>
          <w:b/>
          <w:bCs/>
          <w:color w:val="000000"/>
          <w:szCs w:val="24"/>
          <w:shd w:val="clear" w:color="auto" w:fill="FFFFFF"/>
        </w:rPr>
        <w:t>业务流程：</w:t>
      </w:r>
    </w:p>
    <w:p>
      <w:pPr>
        <w:numPr>
          <w:ilvl w:val="0"/>
          <w:numId w:val="8"/>
        </w:numPr>
        <w:ind w:left="420" w:firstLine="0"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原</w:t>
      </w:r>
      <w:r>
        <w:rPr>
          <w:rFonts w:hint="eastAsia" w:ascii="宋体" w:hAnsi="宋体" w:cs="宋体"/>
          <w:szCs w:val="24"/>
          <w:lang w:eastAsia="zh-CN"/>
        </w:rPr>
        <w:t>领用人</w:t>
      </w:r>
      <w:r>
        <w:rPr>
          <w:rFonts w:hint="eastAsia" w:ascii="宋体" w:hAnsi="宋体" w:cs="宋体"/>
          <w:szCs w:val="24"/>
        </w:rPr>
        <w:t>提交</w:t>
      </w:r>
      <w:r>
        <w:rPr>
          <w:rFonts w:hint="eastAsia" w:ascii="宋体" w:hAnsi="宋体" w:cs="宋体"/>
          <w:szCs w:val="24"/>
          <w:lang w:eastAsia="zh-CN"/>
        </w:rPr>
        <w:t>领用人</w:t>
      </w:r>
      <w:r>
        <w:rPr>
          <w:rFonts w:hint="eastAsia" w:ascii="宋体" w:hAnsi="宋体" w:cs="宋体"/>
          <w:szCs w:val="24"/>
        </w:rPr>
        <w:t>变更申请；</w:t>
      </w:r>
    </w:p>
    <w:p>
      <w:pPr>
        <w:numPr>
          <w:ilvl w:val="0"/>
          <w:numId w:val="8"/>
        </w:numPr>
        <w:ind w:left="420" w:firstLine="0"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新</w:t>
      </w:r>
      <w:r>
        <w:rPr>
          <w:rFonts w:hint="eastAsia" w:ascii="宋体" w:hAnsi="宋体" w:cs="宋体"/>
          <w:szCs w:val="24"/>
          <w:lang w:eastAsia="zh-CN"/>
        </w:rPr>
        <w:t>领用人</w:t>
      </w:r>
      <w:r>
        <w:rPr>
          <w:rFonts w:hint="eastAsia" w:ascii="宋体" w:hAnsi="宋体" w:cs="宋体"/>
          <w:szCs w:val="24"/>
        </w:rPr>
        <w:t>审核确认，并填写新存放地；</w:t>
      </w:r>
    </w:p>
    <w:p>
      <w:pPr>
        <w:numPr>
          <w:ilvl w:val="0"/>
          <w:numId w:val="8"/>
        </w:numPr>
        <w:ind w:left="420" w:firstLine="0"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单位资产管理员审核；</w:t>
      </w:r>
    </w:p>
    <w:p>
      <w:pPr>
        <w:numPr>
          <w:ilvl w:val="0"/>
          <w:numId w:val="8"/>
        </w:numPr>
        <w:ind w:left="420" w:firstLine="0"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  <w:lang w:eastAsia="zh-CN"/>
        </w:rPr>
        <w:t>领用人</w:t>
      </w:r>
      <w:r>
        <w:rPr>
          <w:rFonts w:hint="eastAsia" w:ascii="宋体" w:hAnsi="宋体" w:cs="宋体"/>
          <w:szCs w:val="24"/>
        </w:rPr>
        <w:t>正式变更。</w:t>
      </w:r>
    </w:p>
    <w:p>
      <w:pPr>
        <w:pStyle w:val="4"/>
        <w:rPr>
          <w:rFonts w:hint="eastAsia"/>
        </w:rPr>
      </w:pPr>
      <w:bookmarkStart w:id="56" w:name="_Toc10115"/>
      <w:r>
        <w:rPr>
          <w:rFonts w:hint="eastAsia"/>
        </w:rPr>
        <w:t>原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提交变更申请</w:t>
      </w:r>
      <w:bookmarkEnd w:id="56"/>
    </w:p>
    <w:p>
      <w:pPr>
        <w:ind w:firstLine="420" w:firstLineChars="0"/>
        <w:jc w:val="left"/>
      </w:pPr>
      <w:r>
        <w:rPr>
          <w:rFonts w:hint="eastAsia"/>
          <w:b/>
        </w:rPr>
        <w:t>第一步：</w:t>
      </w:r>
      <w:r>
        <w:rPr>
          <w:rFonts w:hint="eastAsia"/>
        </w:rPr>
        <w:t>教职工依次点击【变动业务】→【申请办理业务】→【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变更】，进入申请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变更页面，如图所示：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通过一定条件，</w:t>
      </w:r>
      <w:r>
        <w:rPr>
          <w:rFonts w:hint="eastAsia" w:ascii="宋体" w:hAnsi="宋体"/>
          <w:szCs w:val="21"/>
        </w:rPr>
        <w:t>如</w:t>
      </w:r>
      <w:r>
        <w:rPr>
          <w:rFonts w:hint="eastAsia" w:ascii="宋体" w:hAnsi="宋体"/>
          <w:szCs w:val="21"/>
          <w:lang w:eastAsia="zh-CN"/>
        </w:rPr>
        <w:t>领用</w:t>
      </w:r>
      <w:r>
        <w:rPr>
          <w:rFonts w:hint="eastAsia" w:ascii="宋体" w:hAnsi="宋体"/>
          <w:szCs w:val="21"/>
        </w:rPr>
        <w:t>单位、资产编号等信息进行筛选，查找到需要办理变更业务的设备，点击资产信息最右边的</w:t>
      </w:r>
      <w:r>
        <w:rPr>
          <w:rFonts w:ascii="宋体" w:hAnsi="宋体"/>
          <w:szCs w:val="21"/>
        </w:rPr>
        <w:drawing>
          <wp:inline distT="0" distB="0" distL="0" distR="0">
            <wp:extent cx="242570" cy="128905"/>
            <wp:effectExtent l="0" t="0" r="508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图标选择该设备，页面右侧会实时显示出来已选设备的数量和价值信息，勾选完成后，点击【下一步】，如图所示：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1770" cy="2028190"/>
            <wp:effectExtent l="0" t="0" r="11430" b="3810"/>
            <wp:docPr id="1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注意</w:t>
      </w:r>
      <w:r>
        <w:rPr>
          <w:rFonts w:hint="eastAsia" w:ascii="宋体" w:hAnsi="宋体"/>
          <w:szCs w:val="24"/>
        </w:rPr>
        <w:t>：</w:t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在查询条件中，</w:t>
      </w:r>
      <w:r>
        <w:rPr>
          <w:rFonts w:hint="eastAsia" w:ascii="宋体" w:hAnsi="宋体"/>
          <w:b/>
          <w:szCs w:val="24"/>
        </w:rPr>
        <w:t>“编号”</w:t>
      </w:r>
      <w:r>
        <w:rPr>
          <w:rFonts w:hint="eastAsia" w:ascii="宋体" w:hAnsi="宋体"/>
          <w:szCs w:val="24"/>
        </w:rPr>
        <w:t>可以一次性填写多个（请用逗号或者空格分隔），也可以从Excel表格中整列复制粘贴。</w:t>
      </w:r>
    </w:p>
    <w:p>
      <w:pPr>
        <w:ind w:firstLine="0" w:firstLineChars="0"/>
        <w:jc w:val="lef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原资产</w:t>
      </w:r>
      <w:r>
        <w:rPr>
          <w:rFonts w:hint="eastAsia" w:ascii="宋体" w:hAnsi="宋体"/>
          <w:b/>
          <w:szCs w:val="24"/>
          <w:lang w:eastAsia="zh-CN"/>
        </w:rPr>
        <w:t>领用人</w:t>
      </w:r>
      <w:r>
        <w:rPr>
          <w:rFonts w:hint="eastAsia" w:ascii="宋体" w:hAnsi="宋体"/>
          <w:b/>
          <w:szCs w:val="24"/>
        </w:rPr>
        <w:t>提交申请变更</w:t>
      </w:r>
      <w:r>
        <w:rPr>
          <w:rFonts w:hint="eastAsia" w:ascii="宋体" w:hAnsi="宋体"/>
          <w:b/>
          <w:szCs w:val="24"/>
          <w:lang w:eastAsia="zh-CN"/>
        </w:rPr>
        <w:t>领用人</w:t>
      </w:r>
      <w:r>
        <w:rPr>
          <w:rFonts w:hint="eastAsia" w:ascii="宋体" w:hAnsi="宋体"/>
          <w:b/>
          <w:szCs w:val="24"/>
        </w:rPr>
        <w:t>申请注意事项：</w:t>
      </w:r>
    </w:p>
    <w:p>
      <w:pPr>
        <w:widowControl/>
        <w:numPr>
          <w:ilvl w:val="0"/>
          <w:numId w:val="9"/>
        </w:numPr>
        <w:spacing w:after="160" w:line="259" w:lineRule="auto"/>
        <w:ind w:firstLine="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不得“自己的资产变更给自己”；</w:t>
      </w:r>
    </w:p>
    <w:p>
      <w:pPr>
        <w:widowControl/>
        <w:numPr>
          <w:ilvl w:val="0"/>
          <w:numId w:val="9"/>
        </w:numPr>
        <w:spacing w:after="160" w:line="259" w:lineRule="auto"/>
        <w:ind w:firstLine="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一次可以提交多台资产，</w:t>
      </w:r>
      <w:r>
        <w:rPr>
          <w:rFonts w:ascii="宋体" w:hAnsi="宋体"/>
          <w:szCs w:val="24"/>
        </w:rPr>
        <w:t>但只能提交</w:t>
      </w:r>
      <w:r>
        <w:rPr>
          <w:rFonts w:hint="eastAsia" w:ascii="宋体" w:hAnsi="宋体"/>
          <w:szCs w:val="24"/>
        </w:rPr>
        <w:t>同</w:t>
      </w:r>
      <w:r>
        <w:rPr>
          <w:rFonts w:ascii="宋体" w:hAnsi="宋体"/>
          <w:szCs w:val="24"/>
        </w:rPr>
        <w:t>一</w:t>
      </w:r>
      <w:r>
        <w:rPr>
          <w:rFonts w:hint="eastAsia" w:ascii="宋体" w:hAnsi="宋体"/>
          <w:szCs w:val="24"/>
          <w:lang w:eastAsia="zh-CN"/>
        </w:rPr>
        <w:t>领用</w:t>
      </w:r>
      <w:r>
        <w:rPr>
          <w:rFonts w:ascii="宋体" w:hAnsi="宋体"/>
          <w:szCs w:val="24"/>
        </w:rPr>
        <w:t>单位内的</w:t>
      </w:r>
      <w:r>
        <w:rPr>
          <w:rFonts w:hint="eastAsia" w:ascii="宋体" w:hAnsi="宋体"/>
          <w:szCs w:val="24"/>
        </w:rPr>
        <w:t>统一类型资产；未达年限和已达年限的资产，一般资产和贵重仪器不能同时提交（具体要求已学校要求为准）；</w:t>
      </w:r>
    </w:p>
    <w:p>
      <w:pPr>
        <w:widowControl/>
        <w:numPr>
          <w:ilvl w:val="0"/>
          <w:numId w:val="9"/>
        </w:numPr>
        <w:spacing w:after="160" w:line="259" w:lineRule="auto"/>
        <w:ind w:firstLine="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资产的接收者，只能是拥有在该资产所单位建账权限的人员；</w:t>
      </w:r>
    </w:p>
    <w:p>
      <w:pPr>
        <w:widowControl/>
        <w:numPr>
          <w:ilvl w:val="0"/>
          <w:numId w:val="10"/>
        </w:numPr>
        <w:spacing w:after="160" w:line="260" w:lineRule="auto"/>
        <w:ind w:left="0"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申请变更</w:t>
      </w:r>
      <w:r>
        <w:rPr>
          <w:rFonts w:hint="eastAsia" w:ascii="宋体" w:hAnsi="宋体"/>
          <w:szCs w:val="24"/>
          <w:lang w:eastAsia="zh-CN"/>
        </w:rPr>
        <w:t>领用人</w:t>
      </w:r>
      <w:r>
        <w:rPr>
          <w:rFonts w:hint="eastAsia" w:ascii="宋体" w:hAnsi="宋体"/>
          <w:szCs w:val="24"/>
        </w:rPr>
        <w:t>的资产必须处于已自查，</w:t>
      </w:r>
      <w:r>
        <w:rPr>
          <w:rFonts w:ascii="宋体" w:hAnsi="宋体"/>
          <w:szCs w:val="24"/>
        </w:rPr>
        <w:t>已认领</w:t>
      </w:r>
      <w:r>
        <w:rPr>
          <w:rFonts w:hint="eastAsia" w:ascii="宋体" w:hAnsi="宋体"/>
          <w:szCs w:val="24"/>
        </w:rPr>
        <w:t>状态，且未正在办理其他业务；</w:t>
      </w:r>
    </w:p>
    <w:p>
      <w:pPr>
        <w:widowControl/>
        <w:numPr>
          <w:ilvl w:val="0"/>
          <w:numId w:val="9"/>
        </w:numPr>
        <w:spacing w:after="160" w:line="259" w:lineRule="auto"/>
        <w:ind w:firstLine="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提交业务后，请尽快联系资产新</w:t>
      </w:r>
      <w:r>
        <w:rPr>
          <w:rFonts w:hint="eastAsia" w:ascii="宋体" w:hAnsi="宋体"/>
          <w:szCs w:val="24"/>
          <w:lang w:eastAsia="zh-CN"/>
        </w:rPr>
        <w:t>领用人</w:t>
      </w:r>
      <w:r>
        <w:rPr>
          <w:rFonts w:hint="eastAsia" w:ascii="宋体" w:hAnsi="宋体"/>
          <w:szCs w:val="24"/>
        </w:rPr>
        <w:t>登录管理平台确认。</w:t>
      </w:r>
    </w:p>
    <w:p>
      <w:pPr>
        <w:ind w:firstLine="420" w:firstLineChars="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第三步：</w:t>
      </w:r>
      <w:r>
        <w:rPr>
          <w:rFonts w:hint="eastAsia" w:ascii="宋体" w:hAnsi="宋体"/>
          <w:szCs w:val="24"/>
        </w:rPr>
        <w:t>在业务信息填写页面，选择</w:t>
      </w:r>
      <w:r>
        <w:rPr>
          <w:rFonts w:hint="eastAsia" w:ascii="宋体" w:hAnsi="宋体"/>
          <w:b/>
          <w:szCs w:val="24"/>
        </w:rPr>
        <w:t>“新</w:t>
      </w:r>
      <w:r>
        <w:rPr>
          <w:rFonts w:hint="eastAsia" w:ascii="宋体" w:hAnsi="宋体"/>
          <w:b/>
          <w:szCs w:val="24"/>
          <w:lang w:eastAsia="zh-CN"/>
        </w:rPr>
        <w:t>领用人</w:t>
      </w:r>
      <w:r>
        <w:rPr>
          <w:rFonts w:hint="eastAsia" w:ascii="宋体" w:hAnsi="宋体"/>
          <w:b/>
          <w:szCs w:val="24"/>
        </w:rPr>
        <w:t>”</w:t>
      </w:r>
      <w:r>
        <w:rPr>
          <w:rFonts w:hint="eastAsia" w:ascii="宋体" w:hAnsi="宋体"/>
          <w:szCs w:val="24"/>
        </w:rPr>
        <w:t>，填写</w:t>
      </w:r>
      <w:r>
        <w:rPr>
          <w:rFonts w:hint="eastAsia" w:ascii="宋体" w:hAnsi="宋体"/>
          <w:b/>
          <w:szCs w:val="24"/>
        </w:rPr>
        <w:t>“变更理由”</w:t>
      </w:r>
      <w:r>
        <w:rPr>
          <w:rFonts w:hint="eastAsia" w:ascii="宋体" w:hAnsi="宋体"/>
          <w:szCs w:val="24"/>
        </w:rPr>
        <w:t>，确认信息后，点击【提交变更申请】，如图所示：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7960" cy="2602865"/>
            <wp:effectExtent l="0" t="0" r="2540" b="635"/>
            <wp:docPr id="1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57" w:name="_Toc19038"/>
      <w:r>
        <w:rPr>
          <w:rFonts w:hint="eastAsia"/>
        </w:rPr>
        <w:t>撤回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变更申请</w:t>
      </w:r>
      <w:bookmarkEnd w:id="57"/>
    </w:p>
    <w:p>
      <w:pPr>
        <w:ind w:firstLine="480"/>
      </w:pPr>
      <w:r>
        <w:rPr>
          <w:rFonts w:hint="eastAsia"/>
          <w:lang w:eastAsia="zh-CN"/>
        </w:rPr>
        <w:t>领用人</w:t>
      </w:r>
      <w:r>
        <w:rPr>
          <w:rFonts w:hint="eastAsia"/>
        </w:rPr>
        <w:t>提交申请后，新信息有误，可点击【变动业务】-【办理中】，找到业务点击业务右侧“撤回”按钮将业务撤回，如图所示；</w:t>
      </w:r>
    </w:p>
    <w:p>
      <w:pPr>
        <w:ind w:firstLine="0" w:firstLineChars="0"/>
      </w:pPr>
      <w:r>
        <w:drawing>
          <wp:inline distT="0" distB="0" distL="114300" distR="114300">
            <wp:extent cx="5271770" cy="2447290"/>
            <wp:effectExtent l="0" t="0" r="11430" b="3810"/>
            <wp:docPr id="1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58" w:name="_Toc2667"/>
      <w:r>
        <w:rPr>
          <w:rFonts w:hint="eastAsia"/>
        </w:rPr>
        <w:t>新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审核</w:t>
      </w:r>
      <w:bookmarkEnd w:id="58"/>
    </w:p>
    <w:p>
      <w:pPr>
        <w:ind w:firstLine="42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新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登录平台后，点击【待办】，进入待审业务页面，查看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变更业务，点击【处理】，进入审核页面核信息，填写新存放地，核对完成点击批准，如图：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3515" cy="2611755"/>
            <wp:effectExtent l="0" t="0" r="6985" b="4445"/>
            <wp:docPr id="1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59" w:name="_Toc17879"/>
      <w:r>
        <w:rPr>
          <w:rFonts w:hint="eastAsia"/>
        </w:rPr>
        <w:t>如何查看未提交的变动业务</w:t>
      </w:r>
      <w:bookmarkEnd w:id="59"/>
    </w:p>
    <w:p>
      <w:pPr>
        <w:ind w:firstLine="420" w:firstLineChars="0"/>
        <w:jc w:val="left"/>
      </w:pPr>
      <w:r>
        <w:rPr>
          <w:rFonts w:hint="eastAsia" w:ascii="宋体" w:hAnsi="宋体"/>
        </w:rPr>
        <w:t>在“个人业务”下，</w:t>
      </w:r>
      <w:r>
        <w:rPr>
          <w:rFonts w:hint="eastAsia"/>
        </w:rPr>
        <w:t>点击【变动业务】→【草稿箱】，可查看到自己暂存的业务，如图所示：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397125"/>
            <wp:effectExtent l="0" t="0" r="9525" b="3175"/>
            <wp:docPr id="1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pStyle w:val="3"/>
      </w:pPr>
      <w:bookmarkStart w:id="60" w:name="_Toc10022"/>
      <w:bookmarkStart w:id="61" w:name="_Toc136"/>
      <w:r>
        <w:t>调拨业务</w:t>
      </w:r>
      <w:bookmarkEnd w:id="60"/>
      <w:bookmarkEnd w:id="61"/>
    </w:p>
    <w:p>
      <w:pPr>
        <w:pStyle w:val="4"/>
        <w:rPr>
          <w:rFonts w:hint="eastAsia"/>
          <w:lang w:val="en-US" w:eastAsia="zh-CN"/>
        </w:rPr>
      </w:pPr>
      <w:bookmarkStart w:id="62" w:name="_Toc10889"/>
      <w:r>
        <w:rPr>
          <w:rFonts w:hint="eastAsia"/>
          <w:lang w:val="en-US" w:eastAsia="zh-CN"/>
        </w:rPr>
        <w:t>业务流程简述</w:t>
      </w:r>
      <w:bookmarkEnd w:id="62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94605" cy="3155315"/>
            <wp:effectExtent l="0" t="0" r="10795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3" w:name="_Toc31606"/>
      <w:r>
        <w:rPr>
          <w:rFonts w:hint="eastAsia"/>
          <w:lang w:val="en-US" w:eastAsia="zh-CN"/>
        </w:rPr>
        <w:t>提交调拨业务申请</w:t>
      </w:r>
      <w:bookmarkEnd w:id="63"/>
    </w:p>
    <w:p>
      <w:pPr>
        <w:ind w:firstLine="482"/>
      </w:pPr>
      <w:r>
        <w:rPr>
          <w:b/>
        </w:rPr>
        <w:t>第一步：</w:t>
      </w:r>
      <w:r>
        <w:t>单位</w:t>
      </w:r>
      <w:r>
        <w:rPr>
          <w:rFonts w:hint="eastAsia"/>
        </w:rPr>
        <w:t>管理</w:t>
      </w:r>
      <w:r>
        <w:t>员进入平台后，点击</w:t>
      </w:r>
      <w:r>
        <w:rPr>
          <w:rFonts w:hint="eastAsia"/>
        </w:rPr>
        <w:t>【</w:t>
      </w:r>
      <w:r>
        <w:t>变动业务</w:t>
      </w:r>
      <w:r>
        <w:rPr>
          <w:rFonts w:hint="eastAsia"/>
        </w:rPr>
        <w:t>】-【资产调拨】</w:t>
      </w:r>
      <w:r>
        <w:t>按钮，办理调拨业务，如图所示：</w:t>
      </w:r>
    </w:p>
    <w:p>
      <w:pPr>
        <w:pStyle w:val="42"/>
        <w:ind w:firstLine="0" w:firstLineChars="0"/>
        <w:jc w:val="left"/>
        <w:rPr>
          <w:b/>
        </w:rPr>
      </w:pPr>
      <w:r>
        <w:drawing>
          <wp:inline distT="0" distB="0" distL="114300" distR="114300">
            <wp:extent cx="5260975" cy="2658110"/>
            <wp:effectExtent l="0" t="0" r="9525" b="889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1" w:firstLine="482"/>
        <w:rPr>
          <w:szCs w:val="21"/>
        </w:rPr>
      </w:pPr>
      <w:r>
        <w:rPr>
          <w:b/>
        </w:rPr>
        <w:t>第二步：</w:t>
      </w:r>
      <w:r>
        <w:t>进入调拨</w:t>
      </w:r>
      <w:r>
        <w:rPr>
          <w:rFonts w:hint="eastAsia"/>
        </w:rPr>
        <w:t>资产挑选</w:t>
      </w:r>
      <w:r>
        <w:t>页面后，在界面可以通过一定条件进行筛选，如编号、</w:t>
      </w:r>
      <w:r>
        <w:rPr>
          <w:rFonts w:hint="eastAsia"/>
          <w:lang w:eastAsia="zh-CN"/>
        </w:rPr>
        <w:t>领用</w:t>
      </w:r>
      <w:r>
        <w:t>单位等信息进行筛选，</w:t>
      </w:r>
      <w:r>
        <w:rPr>
          <w:szCs w:val="21"/>
        </w:rPr>
        <w:t>编号可以填写多个，请用逗号分隔。</w:t>
      </w:r>
      <w:r>
        <w:t>查找到自己需要办理的设备后，</w:t>
      </w:r>
      <w:r>
        <w:rPr>
          <w:szCs w:val="21"/>
        </w:rPr>
        <w:t>点击设备信息旁中的</w:t>
      </w:r>
      <w:r>
        <w:drawing>
          <wp:inline distT="0" distB="0" distL="0" distR="0">
            <wp:extent cx="144780" cy="144780"/>
            <wp:effectExtent l="0" t="0" r="762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选择设备，选择的设备会在右边显示出来，然后点击下一步进行操作，</w:t>
      </w:r>
      <w:r>
        <w:rPr>
          <w:rFonts w:hint="eastAsia"/>
        </w:rPr>
        <w:t>如图所示：</w:t>
      </w:r>
    </w:p>
    <w:p>
      <w:pPr>
        <w:pStyle w:val="42"/>
        <w:ind w:firstLine="0" w:firstLineChars="0"/>
        <w:jc w:val="left"/>
        <w:rPr>
          <w:b/>
        </w:rPr>
      </w:pPr>
      <w:r>
        <w:drawing>
          <wp:inline distT="0" distB="0" distL="114300" distR="114300">
            <wp:extent cx="5274310" cy="2227580"/>
            <wp:effectExtent l="0" t="0" r="8890" b="7620"/>
            <wp:docPr id="1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szCs w:val="21"/>
        </w:rPr>
      </w:pPr>
      <w:r>
        <w:rPr>
          <w:b/>
          <w:szCs w:val="21"/>
        </w:rPr>
        <w:t>第三步：</w:t>
      </w:r>
      <w:r>
        <w:rPr>
          <w:szCs w:val="21"/>
        </w:rPr>
        <w:t>在调拨业务办理页面，填写业务信息：选择调入单位（系统将根据您选择的单位，自动判断院内调拨或跨学院调拨），填写调拨说明，填写</w:t>
      </w:r>
      <w:r>
        <w:rPr>
          <w:rFonts w:hint="eastAsia"/>
          <w:szCs w:val="21"/>
          <w:lang w:eastAsia="zh-CN"/>
        </w:rPr>
        <w:t>领用人</w:t>
      </w:r>
      <w:r>
        <w:rPr>
          <w:szCs w:val="21"/>
        </w:rPr>
        <w:t>以及存放地信息，填写完成后，确认资产列表，最后请点击【提交申请】</w:t>
      </w:r>
      <w:r>
        <w:rPr>
          <w:rFonts w:hint="eastAsia"/>
          <w:szCs w:val="21"/>
        </w:rPr>
        <w:t>，</w:t>
      </w:r>
      <w:r>
        <w:rPr>
          <w:rFonts w:hint="eastAsia"/>
        </w:rPr>
        <w:t>如图所示：</w:t>
      </w:r>
    </w:p>
    <w:p>
      <w:pPr>
        <w:pStyle w:val="42"/>
        <w:ind w:firstLine="0" w:firstLineChars="0"/>
        <w:jc w:val="left"/>
        <w:rPr>
          <w:b/>
        </w:rPr>
      </w:pPr>
      <w:r>
        <w:drawing>
          <wp:inline distT="0" distB="0" distL="114300" distR="114300">
            <wp:extent cx="5260975" cy="2658110"/>
            <wp:effectExtent l="0" t="0" r="9525" b="889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jc w:val="left"/>
      </w:pPr>
      <w:r>
        <w:rPr>
          <w:b/>
        </w:rPr>
        <w:t>注：</w:t>
      </w:r>
      <w:r>
        <w:t>调入单位和原</w:t>
      </w:r>
      <w:r>
        <w:rPr>
          <w:rFonts w:hint="eastAsia"/>
          <w:lang w:eastAsia="zh-CN"/>
        </w:rPr>
        <w:t>领用</w:t>
      </w:r>
      <w:r>
        <w:t>单位</w:t>
      </w:r>
      <w:r>
        <w:rPr>
          <w:rFonts w:hint="eastAsia"/>
        </w:rPr>
        <w:t>相同</w:t>
      </w:r>
      <w:r>
        <w:t>，新</w:t>
      </w:r>
      <w:r>
        <w:rPr>
          <w:rFonts w:hint="eastAsia"/>
          <w:lang w:eastAsia="zh-CN"/>
        </w:rPr>
        <w:t>领用人</w:t>
      </w:r>
      <w:r>
        <w:rPr>
          <w:rFonts w:hint="eastAsia"/>
        </w:rPr>
        <w:t>、</w:t>
      </w:r>
      <w:r>
        <w:t>存放地</w:t>
      </w:r>
      <w:r>
        <w:rPr>
          <w:rFonts w:hint="eastAsia"/>
        </w:rPr>
        <w:t>在发起申请时</w:t>
      </w:r>
      <w:r>
        <w:t>必填；</w:t>
      </w:r>
      <w:r>
        <w:rPr>
          <w:rFonts w:hint="eastAsia"/>
        </w:rPr>
        <w:t>若</w:t>
      </w:r>
      <w:r>
        <w:t>调入单位和原</w:t>
      </w:r>
      <w:r>
        <w:rPr>
          <w:rFonts w:hint="eastAsia"/>
          <w:lang w:eastAsia="zh-CN"/>
        </w:rPr>
        <w:t>领用</w:t>
      </w:r>
      <w:r>
        <w:t>单位</w:t>
      </w:r>
      <w:r>
        <w:rPr>
          <w:rFonts w:hint="eastAsia"/>
        </w:rPr>
        <w:t>不同</w:t>
      </w:r>
      <w:r>
        <w:t>，</w:t>
      </w:r>
      <w:r>
        <w:rPr>
          <w:rFonts w:hint="eastAsia"/>
        </w:rPr>
        <w:t>则</w:t>
      </w:r>
      <w:r>
        <w:t>新</w:t>
      </w:r>
      <w:r>
        <w:rPr>
          <w:rFonts w:hint="eastAsia"/>
          <w:lang w:eastAsia="zh-CN"/>
        </w:rPr>
        <w:t>领用人</w:t>
      </w:r>
      <w:r>
        <w:t>和</w:t>
      </w:r>
      <w:r>
        <w:rPr>
          <w:rFonts w:hint="eastAsia"/>
        </w:rPr>
        <w:t>新</w:t>
      </w:r>
      <w:r>
        <w:t>存放地</w:t>
      </w:r>
      <w:r>
        <w:rPr>
          <w:rFonts w:hint="eastAsia"/>
        </w:rPr>
        <w:t>由调入单位管理员审核时进行填写</w:t>
      </w:r>
      <w:r>
        <w:t>；</w:t>
      </w:r>
    </w:p>
    <w:p>
      <w:pPr>
        <w:pStyle w:val="4"/>
      </w:pPr>
      <w:bookmarkStart w:id="64" w:name="_Toc17490"/>
      <w:r>
        <w:rPr>
          <w:rFonts w:hint="eastAsia"/>
          <w:lang w:val="en-US" w:eastAsia="zh-CN"/>
        </w:rPr>
        <w:t>如何查看已经办理的业务</w:t>
      </w:r>
      <w:bookmarkEnd w:id="64"/>
    </w:p>
    <w:p>
      <w:pPr>
        <w:ind w:firstLine="480"/>
        <w:jc w:val="left"/>
        <w:rPr>
          <w:szCs w:val="21"/>
        </w:rPr>
      </w:pPr>
      <w:r>
        <w:rPr>
          <w:szCs w:val="21"/>
        </w:rPr>
        <w:t>提交成功后，业务进入审核阶段，可以在【变动业务】</w:t>
      </w:r>
      <w:r>
        <w:rPr>
          <w:rFonts w:hint="eastAsia"/>
          <w:szCs w:val="21"/>
        </w:rPr>
        <w:t>-</w:t>
      </w:r>
      <w:r>
        <w:rPr>
          <w:szCs w:val="21"/>
        </w:rPr>
        <w:t>【办理中】中查看业务的状态及流程节点。</w:t>
      </w:r>
    </w:p>
    <w:p>
      <w:pPr>
        <w:ind w:firstLine="480"/>
        <w:jc w:val="left"/>
        <w:rPr>
          <w:szCs w:val="21"/>
        </w:rPr>
      </w:pPr>
      <w:r>
        <w:drawing>
          <wp:inline distT="0" distB="0" distL="114300" distR="114300">
            <wp:extent cx="5260975" cy="2658110"/>
            <wp:effectExtent l="0" t="0" r="9525" b="889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pStyle w:val="2"/>
      </w:pPr>
      <w:bookmarkStart w:id="65" w:name="_Toc6486"/>
      <w:bookmarkStart w:id="66" w:name="_Toc32137"/>
      <w:r>
        <w:rPr>
          <w:rFonts w:hint="eastAsia"/>
        </w:rPr>
        <w:t>资产处置</w:t>
      </w:r>
      <w:bookmarkEnd w:id="65"/>
      <w:bookmarkEnd w:id="66"/>
    </w:p>
    <w:p>
      <w:pPr>
        <w:pStyle w:val="3"/>
      </w:pPr>
      <w:bookmarkStart w:id="67" w:name="_Toc5572"/>
      <w:bookmarkStart w:id="68" w:name="_Toc628"/>
      <w:r>
        <w:rPr>
          <w:rFonts w:hint="eastAsia"/>
        </w:rPr>
        <w:t>报废业务</w:t>
      </w:r>
      <w:bookmarkEnd w:id="67"/>
      <w:bookmarkEnd w:id="68"/>
    </w:p>
    <w:p>
      <w:pPr>
        <w:pStyle w:val="4"/>
      </w:pPr>
      <w:bookmarkStart w:id="69" w:name="_Toc24111"/>
      <w:r>
        <w:t>业务</w:t>
      </w:r>
      <w:r>
        <w:rPr>
          <w:rFonts w:hint="eastAsia"/>
        </w:rPr>
        <w:t>流程简述</w:t>
      </w:r>
      <w:bookmarkEnd w:id="69"/>
    </w:p>
    <w:p>
      <w:pPr>
        <w:ind w:firstLine="420" w:firstLineChars="0"/>
        <w:jc w:val="left"/>
        <w:rPr>
          <w:szCs w:val="24"/>
        </w:rPr>
      </w:pPr>
      <w:r>
        <w:drawing>
          <wp:inline distT="0" distB="0" distL="114300" distR="114300">
            <wp:extent cx="5058410" cy="1563370"/>
            <wp:effectExtent l="0" t="0" r="8890" b="1143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0" w:name="_Toc22264"/>
      <w:r>
        <w:rPr>
          <w:rFonts w:hint="eastAsia"/>
          <w:lang w:eastAsia="zh-CN"/>
        </w:rPr>
        <w:t>领用人</w:t>
      </w:r>
      <w:r>
        <w:rPr>
          <w:rFonts w:hint="eastAsia"/>
        </w:rPr>
        <w:t>发起报废申请</w:t>
      </w:r>
      <w:bookmarkEnd w:id="70"/>
    </w:p>
    <w:p>
      <w:pPr>
        <w:ind w:firstLine="420" w:firstLineChars="0"/>
        <w:jc w:val="left"/>
      </w:pPr>
      <w:r>
        <w:rPr>
          <w:rFonts w:hint="eastAsia"/>
          <w:b/>
        </w:rPr>
        <w:t>第一步：</w:t>
      </w:r>
      <w:r>
        <w:rPr>
          <w:rFonts w:hint="eastAsia"/>
        </w:rPr>
        <w:t>教职工登录管理平台后，依次点击【资产处置】→【报废】，开始办理设备报废业务，如图所示：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第二步：</w:t>
      </w:r>
      <w:r>
        <w:rPr>
          <w:rFonts w:hint="eastAsia" w:ascii="宋体" w:hAnsi="宋体"/>
          <w:szCs w:val="21"/>
        </w:rPr>
        <w:t>通过一定查询条件，如</w:t>
      </w:r>
      <w:r>
        <w:rPr>
          <w:rFonts w:hint="eastAsia" w:ascii="宋体" w:hAnsi="宋体"/>
          <w:szCs w:val="21"/>
          <w:lang w:eastAsia="zh-CN"/>
        </w:rPr>
        <w:t>领用</w:t>
      </w:r>
      <w:r>
        <w:rPr>
          <w:rFonts w:hint="eastAsia" w:ascii="宋体" w:hAnsi="宋体"/>
          <w:szCs w:val="21"/>
        </w:rPr>
        <w:t>单位、编号等信息进行筛选，查找到需要办理报废的设备，点击该资产右侧的</w:t>
      </w:r>
      <w:r>
        <w:rPr>
          <w:rFonts w:ascii="宋体" w:hAnsi="宋体"/>
        </w:rPr>
        <w:drawing>
          <wp:inline distT="0" distB="0" distL="0" distR="0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号进行选择，已经选择的设备信息在页面右侧会实时显示出来，选择完成后，点击【下一步】，如图所示：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</w:t>
      </w:r>
      <w:r>
        <w:rPr>
          <w:rFonts w:hint="eastAsia" w:ascii="宋体" w:hAnsi="宋体"/>
          <w:b/>
          <w:szCs w:val="21"/>
          <w:lang w:val="en-US" w:eastAsia="zh-CN"/>
        </w:rPr>
        <w:t>三</w:t>
      </w:r>
      <w:r>
        <w:rPr>
          <w:rFonts w:hint="eastAsia" w:ascii="宋体" w:hAnsi="宋体"/>
          <w:b/>
          <w:szCs w:val="21"/>
        </w:rPr>
        <w:t>步：</w:t>
      </w:r>
      <w:r>
        <w:rPr>
          <w:rFonts w:hint="eastAsia" w:ascii="宋体" w:hAnsi="宋体"/>
          <w:szCs w:val="21"/>
        </w:rPr>
        <w:t>在业务提交页面，填写报废信息、上传报废实物照片，其中带“</w:t>
      </w:r>
      <w:r>
        <w:rPr>
          <w:rFonts w:hint="eastAsia" w:ascii="宋体" w:hAnsi="宋体"/>
          <w:color w:val="FF0000"/>
          <w:szCs w:val="21"/>
        </w:rPr>
        <w:t>*</w:t>
      </w:r>
      <w:r>
        <w:rPr>
          <w:rFonts w:hint="eastAsia" w:ascii="宋体" w:hAnsi="宋体"/>
          <w:szCs w:val="21"/>
        </w:rPr>
        <w:t>”为必填项，确认资产列表中的设备信息，需要确认存放地，填写报废原因。点击【</w:t>
      </w:r>
      <w:r>
        <w:rPr>
          <w:rFonts w:hint="eastAsia" w:ascii="宋体" w:hAnsi="宋体"/>
          <w:szCs w:val="21"/>
          <w:lang w:val="en-US" w:eastAsia="zh-CN"/>
        </w:rPr>
        <w:t>提交申请</w:t>
      </w:r>
      <w:r>
        <w:rPr>
          <w:rFonts w:hint="eastAsia" w:ascii="宋体" w:hAnsi="宋体"/>
          <w:szCs w:val="21"/>
        </w:rPr>
        <w:t>】，如图所示：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pStyle w:val="4"/>
        <w:rPr>
          <w:rFonts w:hint="eastAsia"/>
        </w:rPr>
      </w:pPr>
      <w:bookmarkStart w:id="71" w:name="_Toc9818"/>
      <w:r>
        <w:rPr>
          <w:rFonts w:hint="eastAsia"/>
        </w:rPr>
        <w:t>如何查看报废记录</w:t>
      </w:r>
      <w:bookmarkEnd w:id="71"/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教职工登录系统，点击【资产处置】找到自己办理的报废业务，可查看办理业务流程，如图所示；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72" w:name="_Toc12781"/>
      <w:r>
        <w:rPr>
          <w:rFonts w:hint="eastAsia"/>
        </w:rPr>
        <w:t>撤回报废申请</w:t>
      </w:r>
      <w:bookmarkEnd w:id="72"/>
    </w:p>
    <w:p>
      <w:pPr>
        <w:widowControl/>
        <w:ind w:firstLine="420" w:firstLineChars="0"/>
        <w:jc w:val="left"/>
      </w:pPr>
      <w:r>
        <w:rPr>
          <w:rFonts w:hint="eastAsia" w:ascii="宋体" w:hAnsi="宋体"/>
          <w:szCs w:val="21"/>
        </w:rPr>
        <w:t>教职工登录系统台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，点击【处置业务】，找到要撤回的业务点击【撤回】，如图所示；</w:t>
      </w:r>
      <w: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73" w:name="_Toc27962"/>
      <w:r>
        <w:rPr>
          <w:rFonts w:hint="eastAsia"/>
        </w:rPr>
        <w:t>打印报废业务相关单据</w:t>
      </w:r>
      <w:bookmarkEnd w:id="73"/>
    </w:p>
    <w:p>
      <w:pPr>
        <w:ind w:firstLine="480"/>
      </w:pPr>
      <w:r>
        <w:rPr>
          <w:rFonts w:hint="eastAsia"/>
        </w:rPr>
        <w:t>教职工登录系统后，点击【资产处置】，找到要打印单据的报废业务，点击打印，如图所示；</w:t>
      </w:r>
    </w:p>
    <w:p>
      <w:pPr>
        <w:ind w:firstLine="199" w:firstLineChars="83"/>
      </w:pPr>
      <w:r>
        <w:drawing>
          <wp:inline distT="0" distB="0" distL="114300" distR="114300">
            <wp:extent cx="5262245" cy="2393315"/>
            <wp:effectExtent l="0" t="0" r="8255" b="6985"/>
            <wp:docPr id="1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4" w:name="_Toc23558"/>
      <w:bookmarkStart w:id="75" w:name="_Toc32693"/>
      <w:r>
        <w:rPr>
          <w:rFonts w:hint="eastAsia"/>
        </w:rPr>
        <w:t>退库业务</w:t>
      </w:r>
      <w:bookmarkEnd w:id="74"/>
      <w:bookmarkEnd w:id="75"/>
    </w:p>
    <w:p>
      <w:pPr>
        <w:pStyle w:val="4"/>
        <w:bidi w:val="0"/>
        <w:ind w:left="1571" w:leftChars="0" w:hanging="720" w:firstLineChars="0"/>
      </w:pPr>
      <w:bookmarkStart w:id="76" w:name="_Toc8145"/>
      <w:r>
        <w:t>业务</w:t>
      </w:r>
      <w:r>
        <w:rPr>
          <w:rFonts w:hint="eastAsia"/>
        </w:rPr>
        <w:t>流程简述</w:t>
      </w:r>
      <w:bookmarkEnd w:id="76"/>
    </w:p>
    <w:p>
      <w:pPr>
        <w:widowControl/>
        <w:ind w:firstLine="0" w:firstLineChars="0"/>
        <w:jc w:val="left"/>
        <w:rPr>
          <w:szCs w:val="24"/>
        </w:rPr>
      </w:pPr>
      <w:r>
        <w:rPr>
          <w:rFonts w:hint="eastAsia"/>
          <w:szCs w:val="24"/>
        </w:rPr>
        <w:t>退库业务是指：</w:t>
      </w:r>
    </w:p>
    <w:p>
      <w:pPr>
        <w:ind w:firstLine="720" w:firstLineChars="300"/>
        <w:jc w:val="left"/>
        <w:rPr>
          <w:szCs w:val="24"/>
        </w:rPr>
      </w:pPr>
      <w:r>
        <w:rPr>
          <w:rFonts w:hint="eastAsia"/>
          <w:szCs w:val="24"/>
        </w:rPr>
        <w:t>因已入库的建账信息错误，因退换货，或者由于各种原因取消购买将已入账资产退库。</w:t>
      </w:r>
    </w:p>
    <w:p>
      <w:pPr>
        <w:widowControl/>
        <w:ind w:firstLine="0" w:firstLineChars="0"/>
        <w:jc w:val="left"/>
        <w:rPr>
          <w:rFonts w:hint="eastAsia"/>
          <w:szCs w:val="24"/>
        </w:rPr>
      </w:pPr>
      <w:r>
        <w:rPr>
          <w:rFonts w:hint="eastAsia"/>
          <w:szCs w:val="24"/>
        </w:rPr>
        <w:t>退库业务流程：</w:t>
      </w:r>
    </w:p>
    <w:p>
      <w:pPr>
        <w:widowControl/>
        <w:ind w:firstLine="0" w:firstLineChars="0"/>
        <w:jc w:val="left"/>
        <w:rPr>
          <w:rFonts w:hint="eastAsia"/>
          <w:szCs w:val="24"/>
        </w:rPr>
      </w:pPr>
      <w:r>
        <w:drawing>
          <wp:inline distT="0" distB="0" distL="114300" distR="114300">
            <wp:extent cx="5274310" cy="1040130"/>
            <wp:effectExtent l="0" t="0" r="8890" b="127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1571" w:leftChars="0" w:hanging="720" w:firstLineChars="0"/>
      </w:pPr>
      <w:bookmarkStart w:id="77" w:name="_Toc2762"/>
      <w:r>
        <w:rPr>
          <w:rFonts w:hint="eastAsia"/>
          <w:lang w:eastAsia="zh-CN"/>
        </w:rPr>
        <w:t>领用人</w:t>
      </w:r>
      <w:r>
        <w:rPr>
          <w:rFonts w:hint="eastAsia"/>
        </w:rPr>
        <w:t>发起退库申请</w:t>
      </w:r>
      <w:bookmarkEnd w:id="77"/>
    </w:p>
    <w:p>
      <w:pPr>
        <w:ind w:firstLine="420" w:firstLineChars="0"/>
        <w:jc w:val="left"/>
      </w:pPr>
      <w:r>
        <w:rPr>
          <w:rFonts w:hint="eastAsia"/>
          <w:b/>
        </w:rPr>
        <w:t>第一步：</w:t>
      </w:r>
      <w:r>
        <w:rPr>
          <w:rFonts w:hint="eastAsia"/>
        </w:rPr>
        <w:t>教职工登录管理平台后，依次点击【资产处置】→【退库】，开始办理设备报失业务，如图所示：</w:t>
      </w:r>
    </w:p>
    <w:p>
      <w:pPr>
        <w:ind w:firstLine="0" w:firstLineChars="0"/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0975" cy="2658110"/>
            <wp:effectExtent l="0" t="0" r="9525" b="889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48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第二步：</w:t>
      </w:r>
      <w:r>
        <w:rPr>
          <w:rFonts w:hint="eastAsia" w:ascii="宋体" w:hAnsi="宋体"/>
          <w:szCs w:val="21"/>
        </w:rPr>
        <w:t>通过一定查询条件，如</w:t>
      </w:r>
      <w:r>
        <w:rPr>
          <w:rFonts w:hint="eastAsia" w:ascii="宋体" w:hAnsi="宋体"/>
          <w:szCs w:val="21"/>
          <w:lang w:eastAsia="zh-CN"/>
        </w:rPr>
        <w:t>领用</w:t>
      </w:r>
      <w:r>
        <w:rPr>
          <w:rFonts w:hint="eastAsia" w:ascii="宋体" w:hAnsi="宋体"/>
          <w:szCs w:val="21"/>
        </w:rPr>
        <w:t>单位、编号等信息进行筛选，查找到需要办理退库的设备，点击该资产右侧的</w:t>
      </w:r>
      <w:r>
        <w:rPr>
          <w:rFonts w:ascii="宋体" w:hAnsi="宋体"/>
        </w:rPr>
        <w:drawing>
          <wp:inline distT="0" distB="0" distL="0" distR="0">
            <wp:extent cx="218440" cy="149860"/>
            <wp:effectExtent l="0" t="0" r="1016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号进行选择，已经选择的设备信息在页面右侧会实时显示出来，选</w:t>
      </w:r>
      <w:r>
        <w:drawing>
          <wp:inline distT="0" distB="0" distL="114300" distR="114300">
            <wp:extent cx="5260975" cy="2658110"/>
            <wp:effectExtent l="0" t="0" r="9525" b="889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择完成后，点击【下一步】，如图所示：</w:t>
      </w:r>
    </w:p>
    <w:p>
      <w:pPr>
        <w:ind w:firstLine="0" w:firstLineChars="0"/>
        <w:jc w:val="left"/>
      </w:pPr>
    </w:p>
    <w:p>
      <w:pPr>
        <w:ind w:firstLine="42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第三步：</w:t>
      </w:r>
      <w:r>
        <w:rPr>
          <w:rFonts w:hint="eastAsia" w:ascii="宋体" w:hAnsi="宋体"/>
          <w:szCs w:val="21"/>
        </w:rPr>
        <w:t>在业务提交页面，填写报报失信息，其中带“</w:t>
      </w:r>
      <w:r>
        <w:rPr>
          <w:rFonts w:hint="eastAsia" w:ascii="宋体" w:hAnsi="宋体"/>
          <w:color w:val="FF0000"/>
          <w:szCs w:val="21"/>
        </w:rPr>
        <w:t>*</w:t>
      </w:r>
      <w:r>
        <w:rPr>
          <w:rFonts w:hint="eastAsia" w:ascii="宋体" w:hAnsi="宋体"/>
          <w:szCs w:val="21"/>
        </w:rPr>
        <w:t>”为必填项，确认资产列表中的设备信息，点击【提交</w:t>
      </w:r>
      <w:r>
        <w:rPr>
          <w:rFonts w:hint="eastAsia" w:ascii="宋体" w:hAnsi="宋体"/>
          <w:szCs w:val="21"/>
          <w:lang w:val="en-US" w:eastAsia="zh-CN"/>
        </w:rPr>
        <w:t>申请</w:t>
      </w:r>
      <w:r>
        <w:rPr>
          <w:rFonts w:hint="eastAsia" w:ascii="宋体" w:hAnsi="宋体"/>
          <w:szCs w:val="21"/>
        </w:rPr>
        <w:t>】提交，如图所示：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658110"/>
            <wp:effectExtent l="0" t="0" r="9525" b="889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1571" w:leftChars="0" w:hanging="720" w:firstLineChars="0"/>
        <w:rPr>
          <w:rFonts w:hint="eastAsia"/>
        </w:rPr>
      </w:pPr>
      <w:bookmarkStart w:id="78" w:name="_Toc12840"/>
      <w:r>
        <w:rPr>
          <w:rFonts w:hint="eastAsia"/>
        </w:rPr>
        <w:t>如何撤回</w:t>
      </w:r>
      <w:r>
        <w:rPr>
          <w:rFonts w:hint="eastAsia"/>
          <w:lang w:val="en-US" w:eastAsia="zh-CN"/>
        </w:rPr>
        <w:t>退库</w:t>
      </w:r>
      <w:r>
        <w:rPr>
          <w:rFonts w:hint="eastAsia"/>
        </w:rPr>
        <w:t>业务</w:t>
      </w:r>
      <w:bookmarkEnd w:id="78"/>
    </w:p>
    <w:p>
      <w:pPr>
        <w:widowControl/>
        <w:ind w:firstLine="420" w:firstLineChars="0"/>
        <w:jc w:val="left"/>
      </w:pPr>
      <w:r>
        <w:rPr>
          <w:rFonts w:hint="eastAsia" w:ascii="宋体" w:hAnsi="宋体"/>
          <w:szCs w:val="21"/>
        </w:rPr>
        <w:t>教职工登录系统台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，点击【处置业务】，找到要撤回的退库业务点击【撤回】，如图所示；</w:t>
      </w:r>
      <w: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71135" cy="2358390"/>
            <wp:effectExtent l="0" t="0" r="12065" b="3810"/>
            <wp:docPr id="15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1571" w:leftChars="0" w:hanging="720" w:firstLineChars="0"/>
        <w:rPr>
          <w:rFonts w:hint="eastAsia"/>
        </w:rPr>
      </w:pPr>
      <w:bookmarkStart w:id="79" w:name="_Toc25759"/>
      <w:r>
        <w:rPr>
          <w:rFonts w:hint="eastAsia"/>
        </w:rPr>
        <w:t>如何查看退库记录</w:t>
      </w:r>
      <w:bookmarkEnd w:id="79"/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教职工登录系统，点击【资产处置】找到自己办理的业务，点击业务主题或者详情可查看办理业务流程，如图所示；</w:t>
      </w:r>
    </w:p>
    <w:p>
      <w:pPr>
        <w:ind w:firstLine="0" w:firstLineChars="0"/>
      </w:pPr>
      <w:r>
        <w:drawing>
          <wp:inline distT="0" distB="0" distL="114300" distR="114300">
            <wp:extent cx="5271135" cy="2358390"/>
            <wp:effectExtent l="0" t="0" r="12065" b="3810"/>
            <wp:docPr id="1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bidi w:val="0"/>
        <w:ind w:left="1571" w:leftChars="0" w:hanging="720" w:firstLineChars="0"/>
        <w:rPr>
          <w:rFonts w:hint="eastAsia"/>
        </w:rPr>
      </w:pPr>
      <w:bookmarkStart w:id="80" w:name="_Toc28465"/>
      <w:r>
        <w:rPr>
          <w:rFonts w:hint="eastAsia"/>
        </w:rPr>
        <w:t>如何打印相关单据</w:t>
      </w:r>
      <w:bookmarkEnd w:id="80"/>
    </w:p>
    <w:p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教职工登录系统，点击【资产处置】找到自己办理退库的业务，可查看办理业务流程或者打印单据，如图所示；</w:t>
      </w:r>
    </w:p>
    <w:p>
      <w:pPr>
        <w:ind w:firstLine="420" w:firstLineChars="0"/>
        <w:jc w:val="left"/>
        <w:rPr>
          <w:szCs w:val="24"/>
        </w:rPr>
      </w:pPr>
      <w:r>
        <w:drawing>
          <wp:inline distT="0" distB="0" distL="114300" distR="114300">
            <wp:extent cx="5273040" cy="2469515"/>
            <wp:effectExtent l="0" t="0" r="10160" b="6985"/>
            <wp:docPr id="15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83"/>
      </w:pPr>
    </w:p>
    <w:p>
      <w:pPr>
        <w:pStyle w:val="2"/>
      </w:pPr>
      <w:bookmarkStart w:id="81" w:name="_Toc26319"/>
      <w:bookmarkStart w:id="82" w:name="_Toc22151"/>
      <w:r>
        <w:rPr>
          <w:rFonts w:hint="eastAsia"/>
        </w:rPr>
        <w:t>资产公共服务</w:t>
      </w:r>
      <w:bookmarkEnd w:id="81"/>
      <w:bookmarkEnd w:id="82"/>
    </w:p>
    <w:p>
      <w:pPr>
        <w:pStyle w:val="3"/>
      </w:pPr>
      <w:bookmarkStart w:id="83" w:name="_Toc5675"/>
      <w:bookmarkStart w:id="84" w:name="_Toc1169"/>
      <w:r>
        <w:rPr>
          <w:rFonts w:hint="eastAsia"/>
        </w:rPr>
        <w:t>调剂平台</w:t>
      </w:r>
      <w:bookmarkEnd w:id="83"/>
      <w:bookmarkEnd w:id="84"/>
    </w:p>
    <w:p>
      <w:pPr>
        <w:pStyle w:val="4"/>
      </w:pPr>
      <w:r>
        <w:rPr>
          <w:rFonts w:hint="eastAsia"/>
        </w:rPr>
        <w:t xml:space="preserve"> </w:t>
      </w:r>
      <w:bookmarkStart w:id="85" w:name="_Toc8899"/>
      <w:r>
        <w:rPr>
          <w:rFonts w:hint="eastAsia"/>
        </w:rPr>
        <w:t>如何将我的资产加入调剂平台</w:t>
      </w:r>
      <w:bookmarkEnd w:id="85"/>
    </w:p>
    <w:p>
      <w:pPr>
        <w:ind w:firstLine="482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第一步：</w:t>
      </w:r>
      <w:r>
        <w:rPr>
          <w:rFonts w:hint="eastAsia" w:ascii="宋体" w:hAnsi="宋体"/>
          <w:szCs w:val="24"/>
        </w:rPr>
        <w:t>普通教职工进入平台后，点击【资产公共服务】→【资产调剂平台】，进入资产调剂平台页面，如下图所示：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第二步：</w:t>
      </w:r>
      <w:r>
        <w:rPr>
          <w:rFonts w:hint="eastAsia" w:ascii="宋体" w:hAnsi="宋体"/>
          <w:szCs w:val="21"/>
        </w:rPr>
        <w:t>通过一定查询条件，如关键字等字段进行筛选，查找到需要办调剂业务的资产，点击该资产左侧的</w:t>
      </w:r>
      <w:r>
        <w:drawing>
          <wp:inline distT="0" distB="0" distL="0" distR="0">
            <wp:extent cx="218440" cy="149860"/>
            <wp:effectExtent l="0" t="0" r="1016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号进行选择，点击“闲置资产加入调剂平台申请”。如图所示：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第三步：</w:t>
      </w:r>
      <w:r>
        <w:rPr>
          <w:rFonts w:hint="eastAsia" w:ascii="宋体" w:hAnsi="宋体"/>
          <w:szCs w:val="21"/>
        </w:rPr>
        <w:t>在业务提交页面，填写调剂信息，其中带“</w:t>
      </w:r>
      <w:r>
        <w:rPr>
          <w:rFonts w:hint="eastAsia" w:ascii="宋体" w:hAnsi="宋体"/>
          <w:color w:val="FF0000"/>
          <w:szCs w:val="21"/>
        </w:rPr>
        <w:t>*</w:t>
      </w:r>
      <w:r>
        <w:rPr>
          <w:rFonts w:hint="eastAsia" w:ascii="宋体" w:hAnsi="宋体"/>
          <w:szCs w:val="21"/>
        </w:rPr>
        <w:t>”为必填项，确认资产列表中的设备信息，点击【提交申请】，如下图所示：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6" w:name="_Toc4585"/>
      <w:r>
        <w:rPr>
          <w:rFonts w:hint="eastAsia"/>
        </w:rPr>
        <w:t>老师发起调剂业务申请</w:t>
      </w:r>
      <w:bookmarkEnd w:id="86"/>
    </w:p>
    <w:p>
      <w:pPr>
        <w:ind w:firstLine="482"/>
        <w:jc w:val="left"/>
        <w:rPr>
          <w:rFonts w:asciiTheme="minorEastAsia" w:hAnsiTheme="minorEastAsia" w:eastAsiaTheme="minorEastAsia"/>
          <w:b/>
          <w:szCs w:val="24"/>
        </w:rPr>
      </w:pPr>
      <w:r>
        <w:rPr>
          <w:rFonts w:hint="eastAsia" w:ascii="宋体" w:hAnsi="宋体"/>
          <w:b/>
          <w:szCs w:val="24"/>
        </w:rPr>
        <w:t>第一步：</w:t>
      </w:r>
      <w:r>
        <w:rPr>
          <w:rFonts w:hint="eastAsia" w:ascii="宋体" w:hAnsi="宋体"/>
          <w:szCs w:val="24"/>
        </w:rPr>
        <w:t>普通教职工点击【资产公共服务】→【资产调剂平台】，进入资产调剂平台页面，如下图所示：</w:t>
      </w:r>
    </w:p>
    <w:p>
      <w:pPr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482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第二步：</w:t>
      </w:r>
      <w:r>
        <w:rPr>
          <w:rFonts w:hint="eastAsia" w:ascii="宋体" w:hAnsi="宋体"/>
          <w:szCs w:val="21"/>
        </w:rPr>
        <w:t>通过一定查询条件，如</w:t>
      </w:r>
      <w:r>
        <w:rPr>
          <w:rFonts w:hint="eastAsia" w:ascii="宋体" w:hAnsi="宋体"/>
          <w:szCs w:val="21"/>
          <w:lang w:eastAsia="zh-CN"/>
        </w:rPr>
        <w:t>领用</w:t>
      </w:r>
      <w:r>
        <w:rPr>
          <w:rFonts w:hint="eastAsia" w:ascii="宋体" w:hAnsi="宋体"/>
          <w:szCs w:val="21"/>
        </w:rPr>
        <w:t>单位、编号等信息进行筛选，查找到需要办理报废的设备，点击该资产左侧的</w:t>
      </w:r>
      <w:r>
        <w:drawing>
          <wp:inline distT="0" distB="0" distL="0" distR="0">
            <wp:extent cx="218440" cy="149860"/>
            <wp:effectExtent l="0" t="0" r="1016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号进行选择，已经选择的设备信息在页面右侧会实时显示出来，选择完成后，点击【下一步】，如下图所示：</w:t>
      </w:r>
    </w:p>
    <w:p>
      <w:pPr>
        <w:tabs>
          <w:tab w:val="left" w:pos="6566"/>
        </w:tabs>
        <w:ind w:firstLine="0" w:firstLineChars="0"/>
      </w:pPr>
      <w:r>
        <w:drawing>
          <wp:inline distT="0" distB="0" distL="114300" distR="114300">
            <wp:extent cx="5260975" cy="2658110"/>
            <wp:effectExtent l="0" t="0" r="9525" b="8890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0" w:firstLineChars="0"/>
      </w:pPr>
    </w:p>
    <w:p>
      <w:pPr>
        <w:ind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第三步：</w:t>
      </w:r>
      <w:r>
        <w:rPr>
          <w:rFonts w:hint="eastAsia" w:ascii="宋体" w:hAnsi="宋体"/>
          <w:szCs w:val="21"/>
        </w:rPr>
        <w:t>在业务提交页面，填写调剂信息，其中带“</w:t>
      </w:r>
      <w:r>
        <w:rPr>
          <w:rFonts w:hint="eastAsia" w:ascii="宋体" w:hAnsi="宋体"/>
          <w:color w:val="FF0000"/>
          <w:szCs w:val="21"/>
        </w:rPr>
        <w:t>*</w:t>
      </w:r>
      <w:r>
        <w:rPr>
          <w:rFonts w:hint="eastAsia" w:ascii="宋体" w:hAnsi="宋体"/>
          <w:szCs w:val="21"/>
        </w:rPr>
        <w:t>”为必填项，确认资产列表中的设备信息，点击【提交申请】，如下图所示：</w:t>
      </w:r>
    </w:p>
    <w:p>
      <w:pPr>
        <w:ind w:firstLine="0" w:firstLineChars="0"/>
        <w:rPr>
          <w:rFonts w:ascii="宋体" w:hAnsi="宋体"/>
          <w:szCs w:val="21"/>
        </w:rPr>
      </w:pPr>
      <w:r>
        <w:drawing>
          <wp:inline distT="0" distB="0" distL="114300" distR="114300">
            <wp:extent cx="5260975" cy="2658110"/>
            <wp:effectExtent l="0" t="0" r="9525" b="8890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Cs w:val="21"/>
        </w:rPr>
      </w:pPr>
    </w:p>
    <w:p>
      <w:pPr>
        <w:pStyle w:val="4"/>
        <w:tabs>
          <w:tab w:val="left" w:pos="1440"/>
          <w:tab w:val="clear" w:pos="720"/>
        </w:tabs>
        <w:rPr>
          <w:rFonts w:hint="eastAsia" w:ascii="Cambria" w:hAnsi="Cambria" w:eastAsia="黑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87" w:name="_Toc24368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如何查看自己已经加入调剂平台的资产</w:t>
      </w:r>
      <w:bookmarkEnd w:id="87"/>
    </w:p>
    <w:p>
      <w:r>
        <w:drawing>
          <wp:inline distT="0" distB="0" distL="114300" distR="114300">
            <wp:extent cx="5260975" cy="2658110"/>
            <wp:effectExtent l="0" t="0" r="9525" b="889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88" w:name="_Toc32611"/>
      <w:r>
        <w:rPr>
          <w:rFonts w:hint="eastAsia"/>
          <w:lang w:val="en-US" w:eastAsia="zh-CN"/>
        </w:rPr>
        <w:t>资产盘点</w:t>
      </w:r>
      <w:bookmarkEnd w:id="8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盘点注意事项：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当拟定计划为抽查的时候，老师在盘点的时候需要上传资产图片，资产图片在盘点之后会在盘点历史中进行记录。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盘点当使用状况为有账无物的时候需要上传相关证明材料，该图片也会进行记录。</w:t>
      </w: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89" w:name="_Toc15909"/>
      <w:r>
        <w:rPr>
          <w:rFonts w:hint="eastAsia"/>
          <w:lang w:val="en-US" w:eastAsia="zh-CN"/>
        </w:rPr>
        <w:t>盘点任务发布</w:t>
      </w:r>
      <w:bookmarkEnd w:id="89"/>
    </w:p>
    <w:p>
      <w:pPr>
        <w:ind w:firstLine="482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第一步：</w:t>
      </w:r>
      <w:r>
        <w:rPr>
          <w:rFonts w:hint="eastAsia" w:ascii="宋体" w:hAnsi="宋体"/>
          <w:szCs w:val="24"/>
          <w:lang w:val="en-US" w:eastAsia="zh-CN"/>
        </w:rPr>
        <w:t>主管部门老师</w:t>
      </w:r>
      <w:r>
        <w:rPr>
          <w:rFonts w:hint="eastAsia" w:ascii="宋体" w:hAnsi="宋体"/>
          <w:szCs w:val="24"/>
        </w:rPr>
        <w:t>进入平台后，点击【</w:t>
      </w:r>
      <w:r>
        <w:rPr>
          <w:rFonts w:hint="eastAsia" w:ascii="宋体" w:hAnsi="宋体"/>
          <w:szCs w:val="24"/>
          <w:lang w:val="en-US" w:eastAsia="zh-CN"/>
        </w:rPr>
        <w:t>盘点计划管理</w:t>
      </w:r>
      <w:r>
        <w:rPr>
          <w:rFonts w:hint="eastAsia" w:ascii="宋体" w:hAnsi="宋体"/>
          <w:szCs w:val="24"/>
        </w:rPr>
        <w:t>】→【</w:t>
      </w:r>
      <w:r>
        <w:rPr>
          <w:rFonts w:hint="eastAsia" w:ascii="宋体" w:hAnsi="宋体"/>
          <w:szCs w:val="24"/>
          <w:lang w:val="en-US" w:eastAsia="zh-CN"/>
        </w:rPr>
        <w:t>新增盘点任务</w:t>
      </w:r>
      <w:r>
        <w:rPr>
          <w:rFonts w:hint="eastAsia" w:ascii="宋体" w:hAnsi="宋体"/>
          <w:szCs w:val="24"/>
        </w:rPr>
        <w:t>】，</w:t>
      </w:r>
      <w:r>
        <w:rPr>
          <w:rFonts w:hint="eastAsia" w:ascii="宋体" w:hAnsi="宋体"/>
          <w:szCs w:val="24"/>
          <w:lang w:val="en-US" w:eastAsia="zh-CN"/>
        </w:rPr>
        <w:t>盘点任务计划发布图中</w:t>
      </w:r>
      <w:r>
        <w:rPr>
          <w:rFonts w:hint="eastAsia" w:ascii="宋体" w:hAnsi="宋体"/>
          <w:szCs w:val="24"/>
        </w:rPr>
        <w:t>，如下图所示：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658110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90" w:name="_Toc15743"/>
      <w:r>
        <w:rPr>
          <w:rFonts w:hint="eastAsia"/>
          <w:lang w:val="en-US" w:eastAsia="zh-CN"/>
        </w:rPr>
        <w:t>盘点任务 拟定计划、范围设置、任务发布</w:t>
      </w:r>
      <w:bookmarkEnd w:id="9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拟定盘点任务</w:t>
      </w:r>
    </w:p>
    <w:p>
      <w:r>
        <w:drawing>
          <wp:inline distT="0" distB="0" distL="114300" distR="114300">
            <wp:extent cx="5260975" cy="265811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设定范围：</w:t>
      </w:r>
    </w:p>
    <w:p>
      <w:r>
        <w:drawing>
          <wp:inline distT="0" distB="0" distL="114300" distR="114300">
            <wp:extent cx="5260975" cy="265811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发布任务：</w:t>
      </w:r>
    </w:p>
    <w:p>
      <w:r>
        <w:drawing>
          <wp:inline distT="0" distB="0" distL="114300" distR="114300">
            <wp:extent cx="5260975" cy="2658110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宋体"/>
          <w:lang w:val="en-US" w:eastAsia="zh-CN"/>
        </w:rPr>
      </w:pPr>
      <w:bookmarkStart w:id="91" w:name="_Toc32641"/>
      <w:r>
        <w:rPr>
          <w:rFonts w:hint="eastAsia" w:eastAsia="宋体"/>
          <w:lang w:val="en-US" w:eastAsia="zh-CN"/>
        </w:rPr>
        <w:t>盘点任务查看</w:t>
      </w:r>
      <w:bookmarkEnd w:id="9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点击查看，可以看到每个单位的整体盘点计划，以及盘点清单</w:t>
      </w:r>
    </w:p>
    <w:p>
      <w:r>
        <w:drawing>
          <wp:inline distT="0" distB="0" distL="114300" distR="114300">
            <wp:extent cx="5260975" cy="2658110"/>
            <wp:effectExtent l="0" t="0" r="9525" b="889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658110"/>
            <wp:effectExtent l="0" t="0" r="9525" b="889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92" w:name="_Toc24697"/>
      <w:r>
        <w:rPr>
          <w:rFonts w:hint="eastAsia"/>
          <w:lang w:val="en-US" w:eastAsia="zh-CN"/>
        </w:rPr>
        <w:t>单位管理员协助老师盘点</w:t>
      </w:r>
      <w:bookmarkEnd w:id="9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点击待办，可以看到接收到资产与实验室管理处发布的盘点任务，点击【处理】，进入盘点任务：</w:t>
      </w:r>
    </w:p>
    <w:p>
      <w:r>
        <w:drawing>
          <wp:inline distT="0" distB="0" distL="114300" distR="114300">
            <wp:extent cx="5260975" cy="2658110"/>
            <wp:effectExtent l="0" t="0" r="9525" b="8890"/>
            <wp:docPr id="16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4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第一步：点击【去盘点】，获取本次盘点任务的资产明细：</w:t>
      </w:r>
    </w:p>
    <w:p>
      <w:r>
        <w:drawing>
          <wp:inline distT="0" distB="0" distL="114300" distR="114300">
            <wp:extent cx="5262245" cy="2661920"/>
            <wp:effectExtent l="0" t="0" r="8255" b="5080"/>
            <wp:docPr id="16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第二步：对每一个资产进行盘点，选择“盘点结果”、“使用情况”，选择完成之后勾选资产点击【保存结果】即可：</w:t>
      </w:r>
    </w:p>
    <w:p>
      <w:r>
        <w:drawing>
          <wp:inline distT="0" distB="0" distL="114300" distR="114300">
            <wp:extent cx="5261610" cy="1452880"/>
            <wp:effectExtent l="0" t="0" r="8890" b="7620"/>
            <wp:docPr id="16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93" w:name="_Toc21250"/>
      <w:r>
        <w:rPr>
          <w:rFonts w:hint="eastAsia"/>
          <w:lang w:val="en-US" w:eastAsia="zh-CN"/>
        </w:rPr>
        <w:t>领用人盘点自己名下资产</w:t>
      </w:r>
      <w:bookmarkEnd w:id="9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第一步：点击【我领用的资产】之后出现自己的资产列表，再点击右上角的【待自查/盘点】进入盘点页面：</w:t>
      </w:r>
    </w:p>
    <w:p>
      <w:r>
        <w:drawing>
          <wp:inline distT="0" distB="0" distL="114300" distR="114300">
            <wp:extent cx="5269230" cy="1276985"/>
            <wp:effectExtent l="0" t="0" r="1270" b="5715"/>
            <wp:docPr id="17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第二步：对每一个资产进行盘点，选择“盘点结果”、“使用情况”，选择完成之后勾选资产点击【提交结果】即可：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4995545" cy="1313180"/>
            <wp:effectExtent l="0" t="0" r="8255" b="7620"/>
            <wp:docPr id="17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5C96DF"/>
    <w:multiLevelType w:val="singleLevel"/>
    <w:tmpl w:val="BD5C96D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C0F793"/>
    <w:multiLevelType w:val="singleLevel"/>
    <w:tmpl w:val="14C0F79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9BD5FCF"/>
    <w:multiLevelType w:val="singleLevel"/>
    <w:tmpl w:val="19BD5F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B2813F4"/>
    <w:multiLevelType w:val="multilevel"/>
    <w:tmpl w:val="1B2813F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5362548"/>
    <w:multiLevelType w:val="singleLevel"/>
    <w:tmpl w:val="25362548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29C6BA77"/>
    <w:multiLevelType w:val="singleLevel"/>
    <w:tmpl w:val="29C6BA77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32A6DEF2"/>
    <w:multiLevelType w:val="singleLevel"/>
    <w:tmpl w:val="32A6DEF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36B2C05"/>
    <w:multiLevelType w:val="multilevel"/>
    <w:tmpl w:val="436B2C05"/>
    <w:lvl w:ilvl="0" w:tentative="0">
      <w:start w:val="1"/>
      <w:numFmt w:val="bullet"/>
      <w:lvlText w:val=""/>
      <w:lvlJc w:val="left"/>
      <w:pPr>
        <w:ind w:left="0" w:firstLine="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2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93" w:hanging="420"/>
      </w:pPr>
      <w:rPr>
        <w:rFonts w:hint="default" w:ascii="Wingdings" w:hAnsi="Wingdings"/>
      </w:rPr>
    </w:lvl>
  </w:abstractNum>
  <w:abstractNum w:abstractNumId="8">
    <w:nsid w:val="4F47C346"/>
    <w:multiLevelType w:val="singleLevel"/>
    <w:tmpl w:val="4F47C34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6B1970A3"/>
    <w:multiLevelType w:val="multilevel"/>
    <w:tmpl w:val="6B1970A3"/>
    <w:lvl w:ilvl="0" w:tentative="0">
      <w:start w:val="1"/>
      <w:numFmt w:val="bullet"/>
      <w:lvlText w:val=""/>
      <w:lvlJc w:val="left"/>
      <w:pPr>
        <w:ind w:left="0" w:firstLine="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25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7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9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1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3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5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7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93" w:hanging="420"/>
      </w:pPr>
      <w:rPr>
        <w:rFonts w:hint="default" w:ascii="Wingdings" w:hAnsi="Wingdings"/>
      </w:rPr>
    </w:lvl>
  </w:abstractNum>
  <w:abstractNum w:abstractNumId="10">
    <w:nsid w:val="6CF94CEA"/>
    <w:multiLevelType w:val="multilevel"/>
    <w:tmpl w:val="6CF94CEA"/>
    <w:lvl w:ilvl="0" w:tentative="0">
      <w:start w:val="1"/>
      <w:numFmt w:val="decimal"/>
      <w:pStyle w:val="2"/>
      <w:suff w:val="space"/>
      <w:lvlText w:val="%1."/>
      <w:lvlJc w:val="left"/>
      <w:pPr>
        <w:ind w:left="716" w:hanging="432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571" w:hanging="720"/>
      </w:pPr>
      <w:rPr>
        <w:rFonts w:hint="default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002A58"/>
    <w:rsid w:val="00014CA6"/>
    <w:rsid w:val="0001548E"/>
    <w:rsid w:val="00033471"/>
    <w:rsid w:val="00055D59"/>
    <w:rsid w:val="0007151A"/>
    <w:rsid w:val="000735A1"/>
    <w:rsid w:val="00087751"/>
    <w:rsid w:val="00087D73"/>
    <w:rsid w:val="000B0C26"/>
    <w:rsid w:val="000C1D55"/>
    <w:rsid w:val="000C6036"/>
    <w:rsid w:val="000C64E1"/>
    <w:rsid w:val="000C6F29"/>
    <w:rsid w:val="000D635E"/>
    <w:rsid w:val="000E6013"/>
    <w:rsid w:val="000E61F2"/>
    <w:rsid w:val="000F450C"/>
    <w:rsid w:val="000F7860"/>
    <w:rsid w:val="00102F46"/>
    <w:rsid w:val="001071BD"/>
    <w:rsid w:val="00123589"/>
    <w:rsid w:val="00125F42"/>
    <w:rsid w:val="00167401"/>
    <w:rsid w:val="00172A27"/>
    <w:rsid w:val="0017556D"/>
    <w:rsid w:val="00177DEA"/>
    <w:rsid w:val="00177E6C"/>
    <w:rsid w:val="00182585"/>
    <w:rsid w:val="00187C76"/>
    <w:rsid w:val="001D2E17"/>
    <w:rsid w:val="002203BB"/>
    <w:rsid w:val="00232153"/>
    <w:rsid w:val="00233E03"/>
    <w:rsid w:val="002404AA"/>
    <w:rsid w:val="00245066"/>
    <w:rsid w:val="0026714F"/>
    <w:rsid w:val="00273A4A"/>
    <w:rsid w:val="00275581"/>
    <w:rsid w:val="00287990"/>
    <w:rsid w:val="002A37C4"/>
    <w:rsid w:val="002A3FD6"/>
    <w:rsid w:val="002D24D9"/>
    <w:rsid w:val="002F4865"/>
    <w:rsid w:val="003128C7"/>
    <w:rsid w:val="00315B39"/>
    <w:rsid w:val="00316802"/>
    <w:rsid w:val="00316B0A"/>
    <w:rsid w:val="003227E3"/>
    <w:rsid w:val="00326D1B"/>
    <w:rsid w:val="00341E4E"/>
    <w:rsid w:val="003434BC"/>
    <w:rsid w:val="00366F2E"/>
    <w:rsid w:val="00386FC2"/>
    <w:rsid w:val="003B0981"/>
    <w:rsid w:val="003B50D4"/>
    <w:rsid w:val="003D3EE1"/>
    <w:rsid w:val="003F4384"/>
    <w:rsid w:val="00412412"/>
    <w:rsid w:val="00421ACE"/>
    <w:rsid w:val="004333C8"/>
    <w:rsid w:val="004432F4"/>
    <w:rsid w:val="00466B4D"/>
    <w:rsid w:val="00466FD3"/>
    <w:rsid w:val="00475E26"/>
    <w:rsid w:val="00483EE2"/>
    <w:rsid w:val="00492103"/>
    <w:rsid w:val="004A0B20"/>
    <w:rsid w:val="004A4F61"/>
    <w:rsid w:val="004C1E81"/>
    <w:rsid w:val="004C297D"/>
    <w:rsid w:val="004E17B4"/>
    <w:rsid w:val="004E588E"/>
    <w:rsid w:val="004F1118"/>
    <w:rsid w:val="004F2047"/>
    <w:rsid w:val="00501919"/>
    <w:rsid w:val="00521417"/>
    <w:rsid w:val="00530276"/>
    <w:rsid w:val="00560E8C"/>
    <w:rsid w:val="005663BB"/>
    <w:rsid w:val="00566F33"/>
    <w:rsid w:val="00571BA6"/>
    <w:rsid w:val="00581CEE"/>
    <w:rsid w:val="005867A2"/>
    <w:rsid w:val="00595749"/>
    <w:rsid w:val="005A1EC1"/>
    <w:rsid w:val="005D198A"/>
    <w:rsid w:val="005D5448"/>
    <w:rsid w:val="005F162B"/>
    <w:rsid w:val="00600D73"/>
    <w:rsid w:val="00605947"/>
    <w:rsid w:val="006066FC"/>
    <w:rsid w:val="00616EBA"/>
    <w:rsid w:val="00617BB4"/>
    <w:rsid w:val="00625FCF"/>
    <w:rsid w:val="00642714"/>
    <w:rsid w:val="00666486"/>
    <w:rsid w:val="00690343"/>
    <w:rsid w:val="00697FDB"/>
    <w:rsid w:val="006B0879"/>
    <w:rsid w:val="006B0E8F"/>
    <w:rsid w:val="006D6E60"/>
    <w:rsid w:val="006F18B7"/>
    <w:rsid w:val="006F3897"/>
    <w:rsid w:val="006F44E7"/>
    <w:rsid w:val="00725B48"/>
    <w:rsid w:val="00730BFC"/>
    <w:rsid w:val="00753309"/>
    <w:rsid w:val="00756E02"/>
    <w:rsid w:val="00762C49"/>
    <w:rsid w:val="00780FEA"/>
    <w:rsid w:val="007961A3"/>
    <w:rsid w:val="007B1BE0"/>
    <w:rsid w:val="007E25CA"/>
    <w:rsid w:val="00834C4D"/>
    <w:rsid w:val="00835730"/>
    <w:rsid w:val="008759AD"/>
    <w:rsid w:val="0088004D"/>
    <w:rsid w:val="0088079A"/>
    <w:rsid w:val="0089386C"/>
    <w:rsid w:val="008B7272"/>
    <w:rsid w:val="008C11D8"/>
    <w:rsid w:val="008D68CC"/>
    <w:rsid w:val="008D76CC"/>
    <w:rsid w:val="0092027A"/>
    <w:rsid w:val="0092453B"/>
    <w:rsid w:val="00925DF0"/>
    <w:rsid w:val="009312E1"/>
    <w:rsid w:val="00936EFD"/>
    <w:rsid w:val="00966707"/>
    <w:rsid w:val="00974486"/>
    <w:rsid w:val="009813DD"/>
    <w:rsid w:val="009826FE"/>
    <w:rsid w:val="00987282"/>
    <w:rsid w:val="009973A8"/>
    <w:rsid w:val="009B5F00"/>
    <w:rsid w:val="009C5BAC"/>
    <w:rsid w:val="009E22FD"/>
    <w:rsid w:val="009E364D"/>
    <w:rsid w:val="009E6637"/>
    <w:rsid w:val="00A10993"/>
    <w:rsid w:val="00A1704D"/>
    <w:rsid w:val="00A2110E"/>
    <w:rsid w:val="00A243ED"/>
    <w:rsid w:val="00A5350B"/>
    <w:rsid w:val="00A5512E"/>
    <w:rsid w:val="00A60DF7"/>
    <w:rsid w:val="00A60E35"/>
    <w:rsid w:val="00A71327"/>
    <w:rsid w:val="00A742BB"/>
    <w:rsid w:val="00A85B83"/>
    <w:rsid w:val="00A90886"/>
    <w:rsid w:val="00AE4017"/>
    <w:rsid w:val="00AF7873"/>
    <w:rsid w:val="00B002B3"/>
    <w:rsid w:val="00B14260"/>
    <w:rsid w:val="00B26396"/>
    <w:rsid w:val="00B27E81"/>
    <w:rsid w:val="00B47EB6"/>
    <w:rsid w:val="00B636AD"/>
    <w:rsid w:val="00B64E33"/>
    <w:rsid w:val="00B91024"/>
    <w:rsid w:val="00BB34FF"/>
    <w:rsid w:val="00BC0A78"/>
    <w:rsid w:val="00BE30A1"/>
    <w:rsid w:val="00C02713"/>
    <w:rsid w:val="00C02C70"/>
    <w:rsid w:val="00C137E5"/>
    <w:rsid w:val="00C22441"/>
    <w:rsid w:val="00C25426"/>
    <w:rsid w:val="00C25BAE"/>
    <w:rsid w:val="00C363DF"/>
    <w:rsid w:val="00C52588"/>
    <w:rsid w:val="00C55664"/>
    <w:rsid w:val="00C5689B"/>
    <w:rsid w:val="00C63AD7"/>
    <w:rsid w:val="00C735C7"/>
    <w:rsid w:val="00CB1204"/>
    <w:rsid w:val="00CD4548"/>
    <w:rsid w:val="00CE47E1"/>
    <w:rsid w:val="00CF389B"/>
    <w:rsid w:val="00CF4289"/>
    <w:rsid w:val="00D05121"/>
    <w:rsid w:val="00D34EB4"/>
    <w:rsid w:val="00D459E6"/>
    <w:rsid w:val="00D47B69"/>
    <w:rsid w:val="00D56C49"/>
    <w:rsid w:val="00D66593"/>
    <w:rsid w:val="00D73E14"/>
    <w:rsid w:val="00D811FC"/>
    <w:rsid w:val="00D87950"/>
    <w:rsid w:val="00D90334"/>
    <w:rsid w:val="00D90DCD"/>
    <w:rsid w:val="00D96168"/>
    <w:rsid w:val="00DB11CE"/>
    <w:rsid w:val="00E02BC8"/>
    <w:rsid w:val="00E04FC5"/>
    <w:rsid w:val="00E22798"/>
    <w:rsid w:val="00E80507"/>
    <w:rsid w:val="00E86088"/>
    <w:rsid w:val="00EA7840"/>
    <w:rsid w:val="00EB15C7"/>
    <w:rsid w:val="00EB1C68"/>
    <w:rsid w:val="00EC1DC7"/>
    <w:rsid w:val="00ED1845"/>
    <w:rsid w:val="00ED189A"/>
    <w:rsid w:val="00ED7B8F"/>
    <w:rsid w:val="00EE1213"/>
    <w:rsid w:val="00EF6CFA"/>
    <w:rsid w:val="00F11F27"/>
    <w:rsid w:val="00F15403"/>
    <w:rsid w:val="00F2185B"/>
    <w:rsid w:val="00F21CCA"/>
    <w:rsid w:val="00F26B4F"/>
    <w:rsid w:val="00F27A3B"/>
    <w:rsid w:val="00F369EC"/>
    <w:rsid w:val="00F36F23"/>
    <w:rsid w:val="00F501CF"/>
    <w:rsid w:val="00F74608"/>
    <w:rsid w:val="00F80B6F"/>
    <w:rsid w:val="00F815D4"/>
    <w:rsid w:val="00F908EF"/>
    <w:rsid w:val="00FA4767"/>
    <w:rsid w:val="00FB490D"/>
    <w:rsid w:val="00FC496C"/>
    <w:rsid w:val="00FF67DD"/>
    <w:rsid w:val="01292D60"/>
    <w:rsid w:val="01751687"/>
    <w:rsid w:val="02EA0FDC"/>
    <w:rsid w:val="0301396B"/>
    <w:rsid w:val="034C6370"/>
    <w:rsid w:val="04A4158A"/>
    <w:rsid w:val="04E27DF9"/>
    <w:rsid w:val="04FB47C6"/>
    <w:rsid w:val="05014BDB"/>
    <w:rsid w:val="0665433B"/>
    <w:rsid w:val="07D04D96"/>
    <w:rsid w:val="08920F11"/>
    <w:rsid w:val="0EBF18AF"/>
    <w:rsid w:val="0EDC1031"/>
    <w:rsid w:val="0FE13204"/>
    <w:rsid w:val="107B04BE"/>
    <w:rsid w:val="110A056A"/>
    <w:rsid w:val="1185112F"/>
    <w:rsid w:val="139B65EF"/>
    <w:rsid w:val="140049A9"/>
    <w:rsid w:val="14D955AA"/>
    <w:rsid w:val="164E036D"/>
    <w:rsid w:val="1696445A"/>
    <w:rsid w:val="16C82619"/>
    <w:rsid w:val="16CD1513"/>
    <w:rsid w:val="16F4367E"/>
    <w:rsid w:val="17FD01FF"/>
    <w:rsid w:val="19807497"/>
    <w:rsid w:val="1CF22701"/>
    <w:rsid w:val="1D947EA7"/>
    <w:rsid w:val="1E01086B"/>
    <w:rsid w:val="1F9320D5"/>
    <w:rsid w:val="214A3E2C"/>
    <w:rsid w:val="22276BDD"/>
    <w:rsid w:val="223244C7"/>
    <w:rsid w:val="22BE4F7D"/>
    <w:rsid w:val="2300529F"/>
    <w:rsid w:val="232D7C86"/>
    <w:rsid w:val="23960156"/>
    <w:rsid w:val="2434563C"/>
    <w:rsid w:val="244467FF"/>
    <w:rsid w:val="24F4459F"/>
    <w:rsid w:val="269C61C8"/>
    <w:rsid w:val="27511BCB"/>
    <w:rsid w:val="27C56EA8"/>
    <w:rsid w:val="29D82DC8"/>
    <w:rsid w:val="2A576002"/>
    <w:rsid w:val="2AF510A3"/>
    <w:rsid w:val="2B8E424C"/>
    <w:rsid w:val="2C930684"/>
    <w:rsid w:val="2DFE086B"/>
    <w:rsid w:val="2F963509"/>
    <w:rsid w:val="2FB23D45"/>
    <w:rsid w:val="302D6238"/>
    <w:rsid w:val="31442AF1"/>
    <w:rsid w:val="31E267E6"/>
    <w:rsid w:val="32164FCC"/>
    <w:rsid w:val="33C52DAD"/>
    <w:rsid w:val="351367AD"/>
    <w:rsid w:val="351D5B33"/>
    <w:rsid w:val="35E5739E"/>
    <w:rsid w:val="36BC4007"/>
    <w:rsid w:val="373B79AD"/>
    <w:rsid w:val="3A2F16EC"/>
    <w:rsid w:val="3B556027"/>
    <w:rsid w:val="3B5D22BC"/>
    <w:rsid w:val="3BFE6D33"/>
    <w:rsid w:val="3DA7639A"/>
    <w:rsid w:val="419B675D"/>
    <w:rsid w:val="42DE2CEC"/>
    <w:rsid w:val="43D913FE"/>
    <w:rsid w:val="4650076A"/>
    <w:rsid w:val="478C1055"/>
    <w:rsid w:val="47D32559"/>
    <w:rsid w:val="4C15535E"/>
    <w:rsid w:val="4C7C61CF"/>
    <w:rsid w:val="4CDF1852"/>
    <w:rsid w:val="4CDF3DF7"/>
    <w:rsid w:val="4D6E58A6"/>
    <w:rsid w:val="4DAF7DC7"/>
    <w:rsid w:val="4DD76969"/>
    <w:rsid w:val="4EB704AA"/>
    <w:rsid w:val="4EBF613B"/>
    <w:rsid w:val="51F33306"/>
    <w:rsid w:val="51FF2A04"/>
    <w:rsid w:val="526F3A1A"/>
    <w:rsid w:val="53016431"/>
    <w:rsid w:val="531E1334"/>
    <w:rsid w:val="53424C8B"/>
    <w:rsid w:val="534E6DE4"/>
    <w:rsid w:val="5404633A"/>
    <w:rsid w:val="55C01C12"/>
    <w:rsid w:val="55D46537"/>
    <w:rsid w:val="56540D46"/>
    <w:rsid w:val="56B45E9F"/>
    <w:rsid w:val="570750E5"/>
    <w:rsid w:val="57AA3AC7"/>
    <w:rsid w:val="58734B6D"/>
    <w:rsid w:val="59995EAE"/>
    <w:rsid w:val="5AEA4142"/>
    <w:rsid w:val="5B2110AA"/>
    <w:rsid w:val="5B2D1E04"/>
    <w:rsid w:val="5BA96617"/>
    <w:rsid w:val="5CAE11A6"/>
    <w:rsid w:val="5CDC6150"/>
    <w:rsid w:val="5D534574"/>
    <w:rsid w:val="5F180C84"/>
    <w:rsid w:val="5F9352E2"/>
    <w:rsid w:val="61755FD0"/>
    <w:rsid w:val="62077586"/>
    <w:rsid w:val="6214731C"/>
    <w:rsid w:val="64DA797B"/>
    <w:rsid w:val="65000281"/>
    <w:rsid w:val="658236E9"/>
    <w:rsid w:val="674B3F3B"/>
    <w:rsid w:val="67662683"/>
    <w:rsid w:val="68D343A3"/>
    <w:rsid w:val="68E67EA8"/>
    <w:rsid w:val="6AB63CF2"/>
    <w:rsid w:val="6B05212C"/>
    <w:rsid w:val="6CA8578C"/>
    <w:rsid w:val="6D394EF9"/>
    <w:rsid w:val="6E474BDD"/>
    <w:rsid w:val="6E651C10"/>
    <w:rsid w:val="6ECE341F"/>
    <w:rsid w:val="6EF75ED8"/>
    <w:rsid w:val="71C54887"/>
    <w:rsid w:val="73233908"/>
    <w:rsid w:val="737F118B"/>
    <w:rsid w:val="73B0609B"/>
    <w:rsid w:val="73C119BA"/>
    <w:rsid w:val="74740358"/>
    <w:rsid w:val="754C6E0B"/>
    <w:rsid w:val="76DB11C7"/>
    <w:rsid w:val="774F2E2D"/>
    <w:rsid w:val="78F147A1"/>
    <w:rsid w:val="793A3532"/>
    <w:rsid w:val="7A157A68"/>
    <w:rsid w:val="7AC82136"/>
    <w:rsid w:val="7AD934C6"/>
    <w:rsid w:val="7B2003D8"/>
    <w:rsid w:val="7B4E1B6F"/>
    <w:rsid w:val="7B50283A"/>
    <w:rsid w:val="7BE910D2"/>
    <w:rsid w:val="7C3C576B"/>
    <w:rsid w:val="7C943ED1"/>
    <w:rsid w:val="7D5D4A34"/>
    <w:rsid w:val="7D8C444C"/>
    <w:rsid w:val="7DC9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widowControl/>
      <w:numPr>
        <w:ilvl w:val="0"/>
        <w:numId w:val="1"/>
      </w:numPr>
      <w:tabs>
        <w:tab w:val="left" w:pos="1141"/>
      </w:tabs>
      <w:spacing w:before="340" w:after="330" w:line="578" w:lineRule="auto"/>
      <w:ind w:firstLine="0" w:firstLineChars="0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autoRedefine/>
    <w:qFormat/>
    <w:uiPriority w:val="9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ind w:firstLine="0" w:firstLineChars="0"/>
      <w:jc w:val="left"/>
      <w:outlineLvl w:val="1"/>
    </w:pPr>
    <w:rPr>
      <w:rFonts w:ascii="Cambria" w:hAnsi="Cambria" w:eastAsia="黑体"/>
      <w:b/>
      <w:bCs/>
      <w:sz w:val="30"/>
      <w:szCs w:val="32"/>
    </w:rPr>
  </w:style>
  <w:style w:type="paragraph" w:styleId="4">
    <w:name w:val="heading 3"/>
    <w:basedOn w:val="1"/>
    <w:next w:val="1"/>
    <w:link w:val="28"/>
    <w:autoRedefine/>
    <w:qFormat/>
    <w:uiPriority w:val="0"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ind w:left="720" w:firstLine="0" w:firstLineChars="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="210" w:rightChars="100" w:firstLine="0" w:firstLineChars="0"/>
      <w:jc w:val="left"/>
      <w:outlineLvl w:val="3"/>
    </w:pPr>
    <w:rPr>
      <w:rFonts w:ascii="Arial" w:hAnsi="Arial"/>
      <w:b/>
      <w:bCs/>
      <w:kern w:val="0"/>
      <w:szCs w:val="28"/>
    </w:rPr>
  </w:style>
  <w:style w:type="paragraph" w:styleId="6">
    <w:name w:val="heading 5"/>
    <w:basedOn w:val="1"/>
    <w:next w:val="1"/>
    <w:link w:val="30"/>
    <w:qFormat/>
    <w:uiPriority w:val="9"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ind w:firstLine="0" w:firstLineChars="0"/>
      <w:jc w:val="left"/>
      <w:outlineLvl w:val="4"/>
    </w:pPr>
    <w:rPr>
      <w:rFonts w:ascii="Calibri" w:hAnsi="Calibri"/>
      <w:b/>
      <w:bCs/>
      <w:kern w:val="0"/>
      <w:szCs w:val="28"/>
    </w:rPr>
  </w:style>
  <w:style w:type="paragraph" w:styleId="7">
    <w:name w:val="heading 6"/>
    <w:basedOn w:val="1"/>
    <w:next w:val="1"/>
    <w:link w:val="31"/>
    <w:qFormat/>
    <w:uiPriority w:val="9"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ind w:firstLine="0" w:firstLineChars="0"/>
      <w:outlineLvl w:val="5"/>
    </w:pPr>
    <w:rPr>
      <w:rFonts w:ascii="Arial" w:hAnsi="Arial" w:eastAsia="黑体"/>
      <w:bCs/>
      <w:szCs w:val="24"/>
    </w:rPr>
  </w:style>
  <w:style w:type="paragraph" w:styleId="8">
    <w:name w:val="heading 7"/>
    <w:basedOn w:val="1"/>
    <w:next w:val="1"/>
    <w:link w:val="32"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ind w:firstLine="0" w:firstLineChars="0"/>
      <w:outlineLvl w:val="6"/>
    </w:pPr>
    <w:rPr>
      <w:rFonts w:ascii="Calibri" w:hAnsi="Calibri"/>
      <w:b/>
      <w:bCs/>
      <w:szCs w:val="24"/>
    </w:rPr>
  </w:style>
  <w:style w:type="paragraph" w:styleId="9">
    <w:name w:val="heading 8"/>
    <w:basedOn w:val="1"/>
    <w:next w:val="1"/>
    <w:link w:val="33"/>
    <w:autoRedefine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ind w:firstLine="0" w:firstLineChars="0"/>
      <w:outlineLvl w:val="7"/>
    </w:pPr>
    <w:rPr>
      <w:rFonts w:ascii="Arial" w:hAnsi="Arial" w:eastAsia="黑体"/>
      <w:szCs w:val="24"/>
    </w:rPr>
  </w:style>
  <w:style w:type="paragraph" w:styleId="10">
    <w:name w:val="heading 9"/>
    <w:basedOn w:val="1"/>
    <w:next w:val="1"/>
    <w:link w:val="34"/>
    <w:autoRedefine/>
    <w:qFormat/>
    <w:uiPriority w:val="9"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ind w:firstLine="0" w:firstLineChars="0"/>
      <w:outlineLvl w:val="8"/>
    </w:pPr>
    <w:rPr>
      <w:rFonts w:ascii="Arial" w:hAnsi="Arial" w:eastAsia="黑体"/>
      <w:szCs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9"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38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7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8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</w:rPr>
  </w:style>
  <w:style w:type="paragraph" w:styleId="19">
    <w:name w:val="annotation subject"/>
    <w:basedOn w:val="11"/>
    <w:next w:val="11"/>
    <w:link w:val="50"/>
    <w:autoRedefine/>
    <w:semiHidden/>
    <w:unhideWhenUsed/>
    <w:qFormat/>
    <w:uiPriority w:val="99"/>
    <w:rPr>
      <w:b/>
      <w:bCs/>
    </w:rPr>
  </w:style>
  <w:style w:type="character" w:styleId="22">
    <w:name w:val="Strong"/>
    <w:basedOn w:val="21"/>
    <w:autoRedefine/>
    <w:qFormat/>
    <w:uiPriority w:val="22"/>
    <w:rPr>
      <w:b/>
      <w:bCs/>
    </w:rPr>
  </w:style>
  <w:style w:type="character" w:styleId="23">
    <w:name w:val="Emphasis"/>
    <w:basedOn w:val="21"/>
    <w:autoRedefine/>
    <w:qFormat/>
    <w:uiPriority w:val="20"/>
    <w:rPr>
      <w:i/>
    </w:rPr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styleId="25">
    <w:name w:val="annotation reference"/>
    <w:autoRedefine/>
    <w:qFormat/>
    <w:uiPriority w:val="0"/>
    <w:rPr>
      <w:sz w:val="21"/>
      <w:szCs w:val="21"/>
    </w:rPr>
  </w:style>
  <w:style w:type="character" w:customStyle="1" w:styleId="26">
    <w:name w:val="标题 1 Char"/>
    <w:basedOn w:val="21"/>
    <w:link w:val="2"/>
    <w:autoRedefine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7">
    <w:name w:val="标题 2 Char"/>
    <w:link w:val="3"/>
    <w:autoRedefine/>
    <w:qFormat/>
    <w:uiPriority w:val="9"/>
    <w:rPr>
      <w:rFonts w:ascii="Cambria" w:hAnsi="Cambria" w:eastAsia="黑体"/>
      <w:b/>
      <w:bCs/>
      <w:sz w:val="30"/>
      <w:szCs w:val="32"/>
    </w:rPr>
  </w:style>
  <w:style w:type="character" w:customStyle="1" w:styleId="28">
    <w:name w:val="标题 3 Char"/>
    <w:basedOn w:val="21"/>
    <w:link w:val="4"/>
    <w:autoRedefine/>
    <w:qFormat/>
    <w:uiPriority w:val="0"/>
    <w:rPr>
      <w:rFonts w:ascii="Calibri" w:hAnsi="Calibri" w:eastAsia="宋体" w:cs="Times New Roman"/>
      <w:b/>
      <w:bCs/>
      <w:kern w:val="0"/>
      <w:sz w:val="28"/>
      <w:szCs w:val="32"/>
    </w:rPr>
  </w:style>
  <w:style w:type="character" w:customStyle="1" w:styleId="29">
    <w:name w:val="标题 4 Char"/>
    <w:basedOn w:val="21"/>
    <w:link w:val="5"/>
    <w:autoRedefine/>
    <w:qFormat/>
    <w:uiPriority w:val="9"/>
    <w:rPr>
      <w:rFonts w:ascii="Arial" w:hAnsi="Arial" w:eastAsia="宋体" w:cs="Times New Roman"/>
      <w:b/>
      <w:bCs/>
      <w:kern w:val="0"/>
      <w:sz w:val="24"/>
      <w:szCs w:val="28"/>
    </w:rPr>
  </w:style>
  <w:style w:type="character" w:customStyle="1" w:styleId="30">
    <w:name w:val="标题 5 Char"/>
    <w:basedOn w:val="21"/>
    <w:link w:val="6"/>
    <w:autoRedefine/>
    <w:qFormat/>
    <w:uiPriority w:val="9"/>
    <w:rPr>
      <w:rFonts w:ascii="Calibri" w:hAnsi="Calibri" w:eastAsia="宋体" w:cs="Times New Roman"/>
      <w:b/>
      <w:bCs/>
      <w:kern w:val="0"/>
      <w:sz w:val="24"/>
      <w:szCs w:val="28"/>
    </w:rPr>
  </w:style>
  <w:style w:type="character" w:customStyle="1" w:styleId="31">
    <w:name w:val="标题 6 Char"/>
    <w:basedOn w:val="21"/>
    <w:link w:val="7"/>
    <w:autoRedefine/>
    <w:qFormat/>
    <w:uiPriority w:val="9"/>
    <w:rPr>
      <w:rFonts w:ascii="Arial" w:hAnsi="Arial" w:eastAsia="黑体" w:cs="Times New Roman"/>
      <w:bCs/>
      <w:sz w:val="24"/>
      <w:szCs w:val="24"/>
    </w:rPr>
  </w:style>
  <w:style w:type="character" w:customStyle="1" w:styleId="32">
    <w:name w:val="标题 7 Char"/>
    <w:basedOn w:val="21"/>
    <w:link w:val="8"/>
    <w:autoRedefine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33">
    <w:name w:val="标题 8 Char"/>
    <w:basedOn w:val="21"/>
    <w:link w:val="9"/>
    <w:autoRedefine/>
    <w:qFormat/>
    <w:uiPriority w:val="9"/>
    <w:rPr>
      <w:rFonts w:ascii="Arial" w:hAnsi="Arial" w:eastAsia="黑体" w:cs="Times New Roman"/>
      <w:sz w:val="24"/>
      <w:szCs w:val="24"/>
    </w:rPr>
  </w:style>
  <w:style w:type="character" w:customStyle="1" w:styleId="34">
    <w:name w:val="标题 9 Char"/>
    <w:basedOn w:val="21"/>
    <w:link w:val="10"/>
    <w:autoRedefine/>
    <w:qFormat/>
    <w:uiPriority w:val="9"/>
    <w:rPr>
      <w:rFonts w:ascii="Arial" w:hAnsi="Arial" w:eastAsia="黑体" w:cs="Times New Roman"/>
      <w:szCs w:val="21"/>
    </w:rPr>
  </w:style>
  <w:style w:type="character" w:customStyle="1" w:styleId="35">
    <w:name w:val="标题 2 字符"/>
    <w:basedOn w:val="21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6">
    <w:name w:val="页眉 Char"/>
    <w:basedOn w:val="21"/>
    <w:link w:val="15"/>
    <w:autoRedefine/>
    <w:qFormat/>
    <w:uiPriority w:val="99"/>
    <w:rPr>
      <w:sz w:val="18"/>
      <w:szCs w:val="18"/>
    </w:rPr>
  </w:style>
  <w:style w:type="character" w:customStyle="1" w:styleId="37">
    <w:name w:val="页脚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38">
    <w:name w:val="批注框文本 Char"/>
    <w:basedOn w:val="21"/>
    <w:link w:val="1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9">
    <w:name w:val="List Paragraph"/>
    <w:basedOn w:val="1"/>
    <w:autoRedefine/>
    <w:qFormat/>
    <w:uiPriority w:val="34"/>
    <w:pPr>
      <w:ind w:firstLine="420"/>
    </w:pPr>
  </w:style>
  <w:style w:type="paragraph" w:styleId="40">
    <w:name w:val="No Spacing"/>
    <w:link w:val="41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41">
    <w:name w:val="无间隔 Char"/>
    <w:basedOn w:val="21"/>
    <w:link w:val="40"/>
    <w:autoRedefine/>
    <w:qFormat/>
    <w:uiPriority w:val="1"/>
    <w:rPr>
      <w:rFonts w:ascii="Times New Roman" w:hAnsi="Times New Roman" w:eastAsia="宋体" w:cs="Times New Roman"/>
      <w:szCs w:val="20"/>
    </w:rPr>
  </w:style>
  <w:style w:type="paragraph" w:customStyle="1" w:styleId="42">
    <w:name w:val="列出段落1"/>
    <w:basedOn w:val="1"/>
    <w:link w:val="51"/>
    <w:autoRedefine/>
    <w:qFormat/>
    <w:uiPriority w:val="34"/>
    <w:pPr>
      <w:ind w:firstLine="420"/>
    </w:pPr>
    <w:rPr>
      <w:szCs w:val="24"/>
    </w:rPr>
  </w:style>
  <w:style w:type="character" w:customStyle="1" w:styleId="43">
    <w:name w:val="apple-converted-space"/>
    <w:basedOn w:val="21"/>
    <w:autoRedefine/>
    <w:qFormat/>
    <w:uiPriority w:val="0"/>
  </w:style>
  <w:style w:type="character" w:customStyle="1" w:styleId="44">
    <w:name w:val="！正文 Char Char"/>
    <w:link w:val="45"/>
    <w:autoRedefine/>
    <w:qFormat/>
    <w:uiPriority w:val="0"/>
    <w:rPr>
      <w:rFonts w:ascii="华文细黑" w:hAnsi="华文细黑" w:eastAsia="华文细黑"/>
      <w:sz w:val="24"/>
    </w:rPr>
  </w:style>
  <w:style w:type="paragraph" w:customStyle="1" w:styleId="45">
    <w:name w:val="！正文"/>
    <w:basedOn w:val="1"/>
    <w:link w:val="44"/>
    <w:autoRedefine/>
    <w:qFormat/>
    <w:uiPriority w:val="0"/>
    <w:rPr>
      <w:rFonts w:ascii="华文细黑" w:hAnsi="华文细黑" w:eastAsia="华文细黑" w:cstheme="minorBidi"/>
      <w:szCs w:val="22"/>
    </w:rPr>
  </w:style>
  <w:style w:type="paragraph" w:customStyle="1" w:styleId="46">
    <w:name w:val="TOC 标题1"/>
    <w:basedOn w:val="2"/>
    <w:next w:val="1"/>
    <w:autoRedefine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47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8">
    <w:name w:val="TOC 标题2"/>
    <w:basedOn w:val="2"/>
    <w:next w:val="1"/>
    <w:autoRedefine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49">
    <w:name w:val="批注文字 Char"/>
    <w:basedOn w:val="21"/>
    <w:link w:val="11"/>
    <w:autoRedefine/>
    <w:semiHidden/>
    <w:qFormat/>
    <w:uiPriority w:val="99"/>
    <w:rPr>
      <w:kern w:val="2"/>
      <w:sz w:val="24"/>
    </w:rPr>
  </w:style>
  <w:style w:type="character" w:customStyle="1" w:styleId="50">
    <w:name w:val="批注主题 Char"/>
    <w:basedOn w:val="49"/>
    <w:link w:val="19"/>
    <w:autoRedefine/>
    <w:semiHidden/>
    <w:qFormat/>
    <w:uiPriority w:val="99"/>
    <w:rPr>
      <w:b/>
      <w:bCs/>
      <w:kern w:val="2"/>
      <w:sz w:val="24"/>
    </w:rPr>
  </w:style>
  <w:style w:type="character" w:customStyle="1" w:styleId="51">
    <w:name w:val="列出段落 Char"/>
    <w:link w:val="42"/>
    <w:autoRedefine/>
    <w:qFormat/>
    <w:uiPriority w:val="34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openxmlformats.org/officeDocument/2006/relationships/numbering" Target="numbering.xml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FF1A7-9C59-47D0-8C43-DD4C869397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50</Pages>
  <Words>1916</Words>
  <Characters>10927</Characters>
  <Lines>91</Lines>
  <Paragraphs>25</Paragraphs>
  <TotalTime>29</TotalTime>
  <ScaleCrop>false</ScaleCrop>
  <LinksUpToDate>false</LinksUpToDate>
  <CharactersWithSpaces>12818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2021-01-14T06:46:00Z</dcterms:created>
  <dc:creator>Windows 用户</dc:creator>
  <cp:lastModifiedBy>^_^</cp:lastModifiedBy>
  <dcterms:modified xsi:type="dcterms:W3CDTF">2024-04-10T03:56:12Z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7AC9A13E8571480796F33BD66B1E6BA5_13</vt:lpwstr>
  </property>
</Properties>
</file>