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Cs w:val="24"/>
        </w:rPr>
      </w:pPr>
      <w:r>
        <w:rPr>
          <w:rFonts w:hint="eastAsia" w:ascii="宋体" w:hAnsi="宋体" w:cs="宋体"/>
          <w:b/>
          <w:bCs/>
          <w:szCs w:val="24"/>
        </w:rPr>
        <w:t>2022年上海对外经贸大学安全技术防范设施维护保养项目采购需求</w:t>
      </w:r>
    </w:p>
    <w:p>
      <w:pPr>
        <w:spacing w:line="360" w:lineRule="auto"/>
        <w:rPr>
          <w:rFonts w:hint="eastAsia" w:ascii="宋体" w:hAnsi="宋体" w:cs="宋体"/>
          <w:b/>
          <w:bCs/>
          <w:szCs w:val="24"/>
        </w:rPr>
      </w:pPr>
    </w:p>
    <w:p>
      <w:pPr>
        <w:spacing w:line="360" w:lineRule="auto"/>
        <w:rPr>
          <w:rFonts w:ascii="宋体" w:hAnsi="宋体" w:cs="宋体"/>
          <w:b/>
          <w:bCs/>
          <w:szCs w:val="24"/>
        </w:rPr>
      </w:pPr>
      <w:r>
        <w:rPr>
          <w:rFonts w:hint="eastAsia" w:ascii="宋体" w:hAnsi="宋体" w:cs="宋体"/>
          <w:b/>
          <w:bCs/>
          <w:szCs w:val="24"/>
        </w:rPr>
        <w:t>一、项目名称</w:t>
      </w:r>
    </w:p>
    <w:p>
      <w:pPr>
        <w:spacing w:line="360" w:lineRule="auto"/>
        <w:ind w:firstLine="482"/>
        <w:rPr>
          <w:rFonts w:ascii="宋体" w:hAnsi="宋体" w:cs="宋体"/>
          <w:b/>
          <w:bCs/>
          <w:szCs w:val="24"/>
        </w:rPr>
      </w:pPr>
      <w:r>
        <w:rPr>
          <w:rFonts w:hint="eastAsia" w:ascii="宋体" w:hAnsi="宋体" w:cs="宋体"/>
          <w:b/>
          <w:bCs/>
          <w:szCs w:val="24"/>
        </w:rPr>
        <w:t>上海对外经贸大学安全技术防范设施维护保养项目</w:t>
      </w:r>
    </w:p>
    <w:p>
      <w:pPr>
        <w:spacing w:line="360" w:lineRule="auto"/>
        <w:rPr>
          <w:rFonts w:ascii="宋体" w:hAnsi="宋体" w:cs="宋体"/>
          <w:b/>
          <w:bCs/>
          <w:szCs w:val="24"/>
        </w:rPr>
      </w:pPr>
      <w:r>
        <w:rPr>
          <w:rFonts w:hint="eastAsia" w:ascii="宋体" w:hAnsi="宋体" w:cs="宋体"/>
          <w:b/>
          <w:bCs/>
          <w:szCs w:val="24"/>
        </w:rPr>
        <w:t>二、项目周期及相关要求</w:t>
      </w:r>
    </w:p>
    <w:p>
      <w:pPr>
        <w:spacing w:line="360" w:lineRule="auto"/>
        <w:rPr>
          <w:rFonts w:ascii="宋体" w:hAnsi="宋体" w:cs="宋体"/>
          <w:szCs w:val="24"/>
        </w:rPr>
      </w:pPr>
      <w:r>
        <w:rPr>
          <w:rFonts w:hint="eastAsia" w:ascii="宋体" w:hAnsi="宋体" w:cs="宋体"/>
          <w:szCs w:val="24"/>
        </w:rPr>
        <w:t>1、项目周期：12个月（2022年5月1—</w:t>
      </w:r>
      <w:bookmarkStart w:id="1" w:name="_GoBack"/>
      <w:bookmarkEnd w:id="1"/>
      <w:r>
        <w:rPr>
          <w:rFonts w:hint="eastAsia" w:ascii="宋体" w:hAnsi="宋体" w:cs="宋体"/>
          <w:szCs w:val="24"/>
        </w:rPr>
        <w:t>—2023年4月30日）</w:t>
      </w:r>
    </w:p>
    <w:p>
      <w:pPr>
        <w:spacing w:line="360" w:lineRule="auto"/>
        <w:rPr>
          <w:rFonts w:ascii="宋体" w:hAnsi="宋体" w:cs="宋体"/>
          <w:szCs w:val="24"/>
        </w:rPr>
      </w:pPr>
      <w:r>
        <w:rPr>
          <w:rFonts w:hint="eastAsia" w:ascii="宋体" w:hAnsi="宋体" w:cs="宋体"/>
          <w:szCs w:val="24"/>
        </w:rPr>
        <w:t>2、项目预算：11.</w:t>
      </w:r>
      <w:r>
        <w:rPr>
          <w:rFonts w:ascii="宋体" w:hAnsi="宋体" w:cs="宋体"/>
          <w:szCs w:val="24"/>
        </w:rPr>
        <w:t>6</w:t>
      </w:r>
      <w:r>
        <w:rPr>
          <w:rFonts w:hint="eastAsia" w:ascii="宋体" w:hAnsi="宋体" w:cs="宋体"/>
          <w:szCs w:val="24"/>
        </w:rPr>
        <w:t>万元</w:t>
      </w:r>
    </w:p>
    <w:p>
      <w:pPr>
        <w:spacing w:line="360" w:lineRule="auto"/>
        <w:rPr>
          <w:rFonts w:ascii="宋体" w:hAnsi="宋体" w:cs="宋体"/>
          <w:szCs w:val="24"/>
        </w:rPr>
      </w:pPr>
    </w:p>
    <w:p>
      <w:pPr>
        <w:spacing w:line="360" w:lineRule="auto"/>
        <w:rPr>
          <w:rFonts w:ascii="宋体" w:hAnsi="宋体" w:cs="宋体"/>
          <w:b/>
          <w:bCs/>
          <w:szCs w:val="24"/>
        </w:rPr>
      </w:pPr>
      <w:bookmarkStart w:id="0" w:name="_Toc503130326"/>
      <w:bookmarkEnd w:id="0"/>
      <w:r>
        <w:rPr>
          <w:rFonts w:hint="eastAsia" w:ascii="宋体" w:hAnsi="宋体" w:cs="宋体"/>
          <w:b/>
          <w:bCs/>
          <w:szCs w:val="24"/>
        </w:rPr>
        <w:t>三、项目需求</w:t>
      </w:r>
    </w:p>
    <w:p>
      <w:pPr>
        <w:widowControl/>
        <w:spacing w:after="200" w:line="360" w:lineRule="auto"/>
        <w:contextualSpacing/>
        <w:jc w:val="left"/>
        <w:rPr>
          <w:rFonts w:ascii="宋体" w:hAnsi="宋体" w:cs="宋体"/>
          <w:b/>
          <w:szCs w:val="24"/>
        </w:rPr>
      </w:pPr>
      <w:r>
        <w:rPr>
          <w:rFonts w:hint="eastAsia" w:ascii="宋体" w:hAnsi="宋体" w:cs="宋体"/>
          <w:b/>
          <w:szCs w:val="24"/>
        </w:rPr>
        <w:t>1、   整体要求</w:t>
      </w:r>
    </w:p>
    <w:p>
      <w:pPr>
        <w:spacing w:line="360" w:lineRule="auto"/>
        <w:ind w:firstLine="480"/>
        <w:rPr>
          <w:rFonts w:ascii="宋体" w:hAnsi="宋体" w:cs="宋体"/>
          <w:szCs w:val="24"/>
        </w:rPr>
      </w:pPr>
      <w:r>
        <w:rPr>
          <w:szCs w:val="24"/>
        </w:rPr>
        <w:t>本项目服务期限为3年，采取一次招标三年沿用、分三个年度分别签订合同的方式实施。每次服务结束，对服务进行考核 ，考核 合格后续签合同。合同续签时，合同总价根据上海市最低工资调整做相应调整，每次合同期限是从第一年5月1号-第二年的4月30号。上述服务时间及合同期限皆为预估时间及期限，不能保证因其它可能的因素引致的延误或提前。</w:t>
      </w:r>
    </w:p>
    <w:p>
      <w:pPr>
        <w:widowControl/>
        <w:spacing w:after="200" w:line="360" w:lineRule="auto"/>
        <w:contextualSpacing/>
        <w:jc w:val="left"/>
        <w:rPr>
          <w:rFonts w:ascii="宋体" w:hAnsi="宋体" w:cs="宋体"/>
          <w:b/>
          <w:szCs w:val="24"/>
        </w:rPr>
      </w:pPr>
      <w:r>
        <w:rPr>
          <w:rFonts w:hint="eastAsia" w:ascii="宋体" w:hAnsi="宋体" w:cs="宋体"/>
          <w:b/>
          <w:szCs w:val="24"/>
        </w:rPr>
        <w:t>2、项目建设内容及具体要求</w:t>
      </w:r>
    </w:p>
    <w:p>
      <w:pPr>
        <w:pStyle w:val="21"/>
        <w:spacing w:before="0" w:beforeAutospacing="0" w:after="0" w:afterAutospacing="0" w:line="360" w:lineRule="auto"/>
        <w:rPr>
          <w:rFonts w:cs="Times New Roman"/>
        </w:rPr>
      </w:pPr>
      <w:r>
        <w:rPr>
          <w:rFonts w:hint="eastAsia" w:cs="Times New Roman"/>
        </w:rPr>
        <w:t xml:space="preserve">    本项目实施范围为松江校区、古北校区及松江学生社区的各安防系统维护保养工作，对三个区域涉及的各安防系统的</w:t>
      </w:r>
      <w:r>
        <w:rPr>
          <w:rFonts w:hint="eastAsia" w:cs="Times New Roman"/>
          <w:b/>
          <w:bCs/>
        </w:rPr>
        <w:t>管网、设备及系统</w:t>
      </w:r>
      <w:r>
        <w:rPr>
          <w:rFonts w:hint="eastAsia" w:cs="Times New Roman"/>
        </w:rPr>
        <w:t>进行整理，形成</w:t>
      </w:r>
      <w:r>
        <w:rPr>
          <w:rFonts w:hint="eastAsia" w:cs="Times New Roman"/>
          <w:b/>
          <w:bCs/>
        </w:rPr>
        <w:t>图纸、说明、技术手册</w:t>
      </w:r>
      <w:r>
        <w:rPr>
          <w:rFonts w:hint="eastAsia" w:cs="Times New Roman"/>
        </w:rPr>
        <w:t>等电子化管理档案。具体要求如下：</w:t>
      </w:r>
    </w:p>
    <w:p>
      <w:pPr>
        <w:pStyle w:val="21"/>
        <w:numPr>
          <w:ilvl w:val="0"/>
          <w:numId w:val="2"/>
        </w:numPr>
        <w:spacing w:before="0" w:beforeAutospacing="0" w:after="0" w:afterAutospacing="0" w:line="360" w:lineRule="auto"/>
        <w:ind w:left="420" w:hanging="420"/>
        <w:rPr>
          <w:rFonts w:cs="Times New Roman"/>
          <w:b/>
          <w:bCs/>
        </w:rPr>
      </w:pPr>
      <w:r>
        <w:rPr>
          <w:rFonts w:hint="eastAsia" w:cs="Times New Roman"/>
          <w:b/>
          <w:bCs/>
        </w:rPr>
        <w:t>松江校区：</w:t>
      </w:r>
    </w:p>
    <w:p>
      <w:pPr>
        <w:pStyle w:val="21"/>
        <w:spacing w:before="0" w:beforeAutospacing="0" w:after="0" w:afterAutospacing="0" w:line="360" w:lineRule="auto"/>
        <w:rPr>
          <w:rFonts w:cs="Times New Roman"/>
        </w:rPr>
      </w:pPr>
      <w:r>
        <w:rPr>
          <w:rFonts w:hint="eastAsia" w:cs="Times New Roman"/>
        </w:rPr>
        <w:t xml:space="preserve">    高清视频监控系统：高清视频监控摄像机677台、多目标跟踪设备1台、后端存储设备、大屏显示设备、核心网络交换机设备及监控管理平台。涉及品牌为宇视、博聪、H3C。</w:t>
      </w:r>
    </w:p>
    <w:p>
      <w:pPr>
        <w:pStyle w:val="21"/>
        <w:spacing w:before="0" w:beforeAutospacing="0" w:after="0" w:afterAutospacing="0" w:line="360" w:lineRule="auto"/>
        <w:rPr>
          <w:rFonts w:cs="Times New Roman"/>
        </w:rPr>
      </w:pPr>
      <w:r>
        <w:rPr>
          <w:rFonts w:hint="eastAsia" w:cs="Times New Roman"/>
        </w:rPr>
        <w:t xml:space="preserve">    车辆管理系统：4套车辆道闸设备、2套智能测速设备、4套LED显示屏及后端管理系统。涉及品牌为宇视、软杰。</w:t>
      </w:r>
    </w:p>
    <w:p>
      <w:pPr>
        <w:pStyle w:val="21"/>
        <w:spacing w:before="0" w:beforeAutospacing="0" w:after="0" w:afterAutospacing="0" w:line="360" w:lineRule="auto"/>
        <w:ind w:firstLine="480"/>
        <w:rPr>
          <w:rFonts w:cs="Times New Roman"/>
        </w:rPr>
      </w:pPr>
      <w:r>
        <w:rPr>
          <w:rFonts w:hint="eastAsia" w:cs="Times New Roman"/>
        </w:rPr>
        <w:t>水压监测系统：7套压力及液位传感器、6套移动手持端、1套运维管理终端、管理服务器及管理平台。涉及品牌为星仪、芒宇、宇视。</w:t>
      </w:r>
    </w:p>
    <w:p>
      <w:pPr>
        <w:pStyle w:val="21"/>
        <w:spacing w:before="0" w:beforeAutospacing="0" w:after="0" w:afterAutospacing="0" w:line="360" w:lineRule="auto"/>
        <w:ind w:firstLine="480"/>
        <w:rPr>
          <w:rFonts w:cs="Times New Roman"/>
        </w:rPr>
      </w:pPr>
      <w:r>
        <w:rPr>
          <w:rFonts w:hint="eastAsia" w:cs="Times New Roman"/>
        </w:rPr>
        <w:t>出入口控制系统：17套测温终端、2台智能手持终端、8套人脸识别终端、2台访客登记终端、管理服务器及出入口安全管理系统。涉及品牌为宇视。</w:t>
      </w:r>
    </w:p>
    <w:p>
      <w:pPr>
        <w:pStyle w:val="21"/>
        <w:spacing w:before="0" w:beforeAutospacing="0" w:after="0" w:afterAutospacing="0" w:line="360" w:lineRule="auto"/>
        <w:ind w:firstLine="480"/>
        <w:rPr>
          <w:rFonts w:cs="Times New Roman"/>
        </w:rPr>
      </w:pPr>
      <w:r>
        <w:rPr>
          <w:rFonts w:hint="eastAsia" w:cs="Times New Roman"/>
        </w:rPr>
        <w:t>红外报警系统：保密及咨询场所2套红外报警设备及报警管理系统。涉及品牌为博世。</w:t>
      </w:r>
    </w:p>
    <w:p>
      <w:pPr>
        <w:pStyle w:val="21"/>
        <w:spacing w:before="0" w:beforeAutospacing="0" w:after="0" w:afterAutospacing="0" w:line="360" w:lineRule="auto"/>
        <w:ind w:firstLine="480"/>
        <w:rPr>
          <w:rFonts w:cs="Times New Roman"/>
        </w:rPr>
      </w:pPr>
      <w:r>
        <w:rPr>
          <w:rFonts w:hint="eastAsia" w:cs="Times New Roman"/>
        </w:rPr>
        <w:t>安防网传输系统：90套网络交换机设备材料及松江校区整体</w:t>
      </w:r>
      <w:r>
        <w:rPr>
          <w:rFonts w:hint="eastAsia" w:cs="Times New Roman"/>
          <w:b/>
          <w:bCs/>
        </w:rPr>
        <w:t>安防管网线路维护</w:t>
      </w:r>
      <w:r>
        <w:rPr>
          <w:rFonts w:hint="eastAsia" w:cs="Times New Roman"/>
        </w:rPr>
        <w:t>。涉及品牌为H3C、锐捷、华为、宇视、TP-LINK。</w:t>
      </w:r>
    </w:p>
    <w:p>
      <w:pPr>
        <w:pStyle w:val="21"/>
        <w:spacing w:before="0" w:beforeAutospacing="0" w:after="0" w:afterAutospacing="0" w:line="360" w:lineRule="auto"/>
        <w:ind w:firstLine="480"/>
        <w:rPr>
          <w:rFonts w:cs="Times New Roman"/>
        </w:rPr>
      </w:pPr>
      <w:r>
        <w:rPr>
          <w:rFonts w:hint="eastAsia" w:cs="Times New Roman"/>
        </w:rPr>
        <w:t>互联网+保卫综合业务管理系统：保卫处线上OA业务维护、设施设备巡检业务维护、安防系统接入维护、车辆系统接入维护、水压系统接入维护、出入口控制系统接入维护。涉及品牌为芒宇。</w:t>
      </w:r>
    </w:p>
    <w:p>
      <w:pPr>
        <w:pStyle w:val="21"/>
        <w:spacing w:before="0" w:beforeAutospacing="0" w:after="0" w:afterAutospacing="0" w:line="360" w:lineRule="auto"/>
        <w:ind w:firstLine="480"/>
        <w:rPr>
          <w:rFonts w:cs="Times New Roman"/>
        </w:rPr>
      </w:pPr>
      <w:r>
        <w:rPr>
          <w:rFonts w:hint="eastAsia" w:cs="Times New Roman"/>
        </w:rPr>
        <w:t>人员综合信息库：对保卫处松江校区相关人脸业务及人员数据与信息中心人员数据的同步、关联有维护。涉及品牌为芒宇、宇视。</w:t>
      </w:r>
    </w:p>
    <w:p>
      <w:pPr>
        <w:pStyle w:val="21"/>
        <w:numPr>
          <w:ilvl w:val="0"/>
          <w:numId w:val="2"/>
        </w:numPr>
        <w:spacing w:before="0" w:beforeAutospacing="0" w:after="0" w:afterAutospacing="0" w:line="360" w:lineRule="auto"/>
        <w:ind w:left="420" w:hanging="420"/>
        <w:rPr>
          <w:rFonts w:cs="Times New Roman"/>
          <w:b/>
          <w:bCs/>
        </w:rPr>
      </w:pPr>
      <w:r>
        <w:rPr>
          <w:rFonts w:hint="eastAsia" w:cs="Times New Roman"/>
          <w:b/>
          <w:bCs/>
        </w:rPr>
        <w:t>古北校区：</w:t>
      </w:r>
    </w:p>
    <w:p>
      <w:pPr>
        <w:pStyle w:val="21"/>
        <w:spacing w:before="0" w:beforeAutospacing="0" w:after="0" w:afterAutospacing="0" w:line="360" w:lineRule="auto"/>
        <w:rPr>
          <w:rFonts w:cs="Times New Roman"/>
        </w:rPr>
      </w:pPr>
      <w:r>
        <w:rPr>
          <w:rFonts w:hint="eastAsia" w:cs="Times New Roman"/>
        </w:rPr>
        <w:t xml:space="preserve">    高清视频监控系统：高清视频监控摄像机581台、多目标跟踪设备1台、后端存储设备、大屏显示设备、核心网络交换机设备及监控管理平台。涉及品牌为宇视、博聪、皓维、海康、优派、戴尔、HP、华为、博达、H3C。</w:t>
      </w:r>
    </w:p>
    <w:p>
      <w:pPr>
        <w:pStyle w:val="21"/>
        <w:spacing w:before="0" w:beforeAutospacing="0" w:after="0" w:afterAutospacing="0" w:line="360" w:lineRule="auto"/>
        <w:ind w:firstLine="480"/>
        <w:rPr>
          <w:rFonts w:cs="Times New Roman"/>
        </w:rPr>
      </w:pPr>
      <w:r>
        <w:rPr>
          <w:rFonts w:hint="eastAsia" w:cs="Times New Roman"/>
        </w:rPr>
        <w:t>人员出入管理系统：17套人行通道闸机、16套人脸识别终端、2台访客登记终端、管理服务器及出入口安全管理系统。涉及品牌为宇视。</w:t>
      </w:r>
    </w:p>
    <w:p>
      <w:pPr>
        <w:pStyle w:val="21"/>
        <w:spacing w:before="0" w:beforeAutospacing="0" w:after="0" w:afterAutospacing="0" w:line="360" w:lineRule="auto"/>
        <w:ind w:firstLine="480"/>
        <w:rPr>
          <w:rFonts w:cs="Times New Roman"/>
        </w:rPr>
      </w:pPr>
      <w:r>
        <w:rPr>
          <w:rFonts w:hint="eastAsia" w:cs="Times New Roman"/>
        </w:rPr>
        <w:t>访客对讲及信息发布系统：10套访客对讲及读卡设备、379套室内信息发布屏、379套指纹门锁、109套无线覆盖设备及后端访客及信息发布系统。涉及品牌为宇视、TP-LINK。</w:t>
      </w:r>
    </w:p>
    <w:p>
      <w:pPr>
        <w:pStyle w:val="21"/>
        <w:spacing w:before="0" w:beforeAutospacing="0" w:after="0" w:afterAutospacing="0" w:line="360" w:lineRule="auto"/>
        <w:rPr>
          <w:rFonts w:cs="Times New Roman"/>
        </w:rPr>
      </w:pPr>
      <w:r>
        <w:rPr>
          <w:rFonts w:hint="eastAsia" w:cs="Times New Roman"/>
        </w:rPr>
        <w:t xml:space="preserve">    车辆管理系统：2套车辆道闸设备、2套LED显示屏及后端管理系统。涉及品牌为软杰。</w:t>
      </w:r>
    </w:p>
    <w:p>
      <w:pPr>
        <w:pStyle w:val="21"/>
        <w:spacing w:before="0" w:beforeAutospacing="0" w:after="0" w:afterAutospacing="0" w:line="360" w:lineRule="auto"/>
        <w:ind w:firstLine="480"/>
        <w:rPr>
          <w:rFonts w:cs="Times New Roman"/>
        </w:rPr>
      </w:pPr>
      <w:r>
        <w:rPr>
          <w:rFonts w:hint="eastAsia" w:cs="Times New Roman"/>
        </w:rPr>
        <w:t>红外报警系统：保密场所1套红外报警设备及报警管理系统。涉及品牌为博世。</w:t>
      </w:r>
    </w:p>
    <w:p>
      <w:pPr>
        <w:pStyle w:val="21"/>
        <w:spacing w:before="0" w:beforeAutospacing="0" w:after="0" w:afterAutospacing="0" w:line="360" w:lineRule="auto"/>
        <w:ind w:firstLine="480"/>
        <w:rPr>
          <w:rFonts w:cs="Times New Roman"/>
        </w:rPr>
      </w:pPr>
      <w:r>
        <w:rPr>
          <w:rFonts w:hint="eastAsia" w:cs="Times New Roman"/>
        </w:rPr>
        <w:t>安防网传输系统：86套网络交换机设备材料及松江校区整体</w:t>
      </w:r>
      <w:r>
        <w:rPr>
          <w:rFonts w:hint="eastAsia" w:cs="Times New Roman"/>
          <w:b/>
          <w:bCs/>
        </w:rPr>
        <w:t>安防管网线路维护</w:t>
      </w:r>
      <w:r>
        <w:rPr>
          <w:rFonts w:hint="eastAsia" w:cs="Times New Roman"/>
        </w:rPr>
        <w:t>。涉及品牌为H3C、锐捷、华为、宇视、TP-LINK。</w:t>
      </w:r>
    </w:p>
    <w:p>
      <w:pPr>
        <w:pStyle w:val="21"/>
        <w:spacing w:before="0" w:beforeAutospacing="0" w:after="0" w:afterAutospacing="0" w:line="360" w:lineRule="auto"/>
        <w:ind w:firstLine="480"/>
        <w:rPr>
          <w:rFonts w:cs="Times New Roman"/>
        </w:rPr>
      </w:pPr>
      <w:r>
        <w:rPr>
          <w:rFonts w:hint="eastAsia" w:cs="Times New Roman"/>
        </w:rPr>
        <w:t>人员综合信息库：对保卫处古北校区相关人脸业务及人员数据与信息中心人员数据的同步、关联有维护。涉及品牌为芒宇、宇视。</w:t>
      </w:r>
    </w:p>
    <w:p>
      <w:pPr>
        <w:pStyle w:val="21"/>
        <w:numPr>
          <w:ilvl w:val="0"/>
          <w:numId w:val="2"/>
        </w:numPr>
        <w:spacing w:before="0" w:beforeAutospacing="0" w:after="0" w:afterAutospacing="0" w:line="360" w:lineRule="auto"/>
        <w:ind w:left="420" w:hanging="420"/>
        <w:rPr>
          <w:rFonts w:cs="Times New Roman"/>
          <w:b/>
          <w:bCs/>
        </w:rPr>
      </w:pPr>
      <w:r>
        <w:rPr>
          <w:rFonts w:hint="eastAsia" w:cs="Times New Roman"/>
          <w:b/>
          <w:bCs/>
        </w:rPr>
        <w:t>松江学生社区：</w:t>
      </w:r>
    </w:p>
    <w:p>
      <w:pPr>
        <w:pStyle w:val="21"/>
        <w:spacing w:before="0" w:beforeAutospacing="0" w:after="0" w:afterAutospacing="0" w:line="360" w:lineRule="auto"/>
        <w:rPr>
          <w:rFonts w:cs="Times New Roman"/>
        </w:rPr>
      </w:pPr>
      <w:r>
        <w:rPr>
          <w:rFonts w:hint="eastAsia" w:cs="Times New Roman"/>
        </w:rPr>
        <w:t xml:space="preserve">    高清视频监控系统：高清视频监控摄像机477台、后端存储设备、大屏显示设备、核心网络交换机设备及监控管理平台。涉及品牌为宇视、皓维、海康戴尔、HP。</w:t>
      </w:r>
    </w:p>
    <w:p>
      <w:pPr>
        <w:pStyle w:val="21"/>
        <w:spacing w:before="0" w:beforeAutospacing="0" w:after="0" w:afterAutospacing="0" w:line="360" w:lineRule="auto"/>
        <w:rPr>
          <w:rFonts w:cs="Times New Roman"/>
        </w:rPr>
      </w:pPr>
      <w:r>
        <w:rPr>
          <w:rFonts w:hint="eastAsia" w:cs="Times New Roman"/>
        </w:rPr>
        <w:t xml:space="preserve">    车辆管理系统：1套车辆道闸设备及后端管理系统。涉及品牌为软杰。</w:t>
      </w:r>
    </w:p>
    <w:p>
      <w:pPr>
        <w:pStyle w:val="21"/>
        <w:spacing w:before="0" w:beforeAutospacing="0" w:after="0" w:afterAutospacing="0" w:line="360" w:lineRule="auto"/>
        <w:ind w:firstLine="480"/>
        <w:rPr>
          <w:rFonts w:cs="Times New Roman"/>
        </w:rPr>
      </w:pPr>
      <w:r>
        <w:rPr>
          <w:rFonts w:hint="eastAsia" w:cs="Times New Roman"/>
        </w:rPr>
        <w:t>人员出入管理系统：12套人行通道闸机、18套人脸识别终端、2台访客登记终端、管理服务器及出入口安全管理系统。涉及品牌为宇视。</w:t>
      </w:r>
    </w:p>
    <w:p>
      <w:pPr>
        <w:pStyle w:val="21"/>
        <w:spacing w:before="0" w:beforeAutospacing="0" w:after="0" w:afterAutospacing="0" w:line="360" w:lineRule="auto"/>
        <w:ind w:firstLine="480"/>
        <w:rPr>
          <w:rFonts w:cs="Times New Roman"/>
        </w:rPr>
      </w:pPr>
      <w:r>
        <w:rPr>
          <w:rFonts w:hint="eastAsia" w:cs="Times New Roman"/>
        </w:rPr>
        <w:t>访客对讲及信息发布系统：2台彩色数字管理主机、90套访客对讲及读卡设备、1489套室内信息发布屏及后端访客及信息发布系统。涉及品牌为宇视、立林。</w:t>
      </w:r>
    </w:p>
    <w:p>
      <w:pPr>
        <w:pStyle w:val="21"/>
        <w:spacing w:before="0" w:beforeAutospacing="0" w:after="0" w:afterAutospacing="0" w:line="360" w:lineRule="auto"/>
        <w:ind w:firstLine="480"/>
        <w:rPr>
          <w:rFonts w:cs="Times New Roman"/>
        </w:rPr>
      </w:pPr>
      <w:r>
        <w:rPr>
          <w:rFonts w:hint="eastAsia" w:cs="Times New Roman"/>
        </w:rPr>
        <w:t>安防网传输系统：103套网络交换机设备材料及松江校区整体安防管网线路维护。涉及品牌为H3C、锐捷、华为、宇视、TP-LINK。</w:t>
      </w:r>
    </w:p>
    <w:p>
      <w:pPr>
        <w:pStyle w:val="21"/>
        <w:spacing w:before="0" w:beforeAutospacing="0" w:after="0" w:afterAutospacing="0" w:line="360" w:lineRule="auto"/>
        <w:ind w:firstLine="480"/>
        <w:rPr>
          <w:rFonts w:cs="Times New Roman"/>
        </w:rPr>
      </w:pPr>
      <w:r>
        <w:rPr>
          <w:rFonts w:hint="eastAsia" w:cs="Times New Roman"/>
        </w:rPr>
        <w:t>社区人员综合管理平台：视频结构化分析、人脸识别分析、人员进出多作息分析。涉及品牌为芒宇、宇视。</w:t>
      </w:r>
    </w:p>
    <w:p>
      <w:pPr>
        <w:pStyle w:val="21"/>
        <w:spacing w:before="0" w:beforeAutospacing="0" w:after="0" w:afterAutospacing="0" w:line="360" w:lineRule="auto"/>
        <w:ind w:firstLine="480"/>
        <w:rPr>
          <w:rFonts w:cs="Times New Roman"/>
        </w:rPr>
      </w:pPr>
      <w:r>
        <w:rPr>
          <w:rFonts w:hint="eastAsia" w:cs="Times New Roman"/>
        </w:rPr>
        <w:t>人员综合信息库：对保卫处松江校区相关人脸业务及人员数据与信息中心人员数据的同步、关联有维护。涉及品牌为芒宇、宇视。</w:t>
      </w:r>
    </w:p>
    <w:p>
      <w:pPr>
        <w:pStyle w:val="21"/>
        <w:numPr>
          <w:ilvl w:val="0"/>
          <w:numId w:val="2"/>
        </w:numPr>
        <w:spacing w:before="0" w:beforeAutospacing="0" w:after="0" w:afterAutospacing="0" w:line="360" w:lineRule="auto"/>
        <w:ind w:left="420" w:hanging="420"/>
        <w:rPr>
          <w:rFonts w:cs="Times New Roman"/>
          <w:b/>
          <w:bCs/>
        </w:rPr>
      </w:pPr>
      <w:r>
        <w:rPr>
          <w:rFonts w:hint="eastAsia" w:cs="Times New Roman"/>
          <w:b/>
          <w:bCs/>
        </w:rPr>
        <w:t>人员综合信息库维护要求</w:t>
      </w:r>
    </w:p>
    <w:p>
      <w:pPr>
        <w:spacing w:line="360" w:lineRule="auto"/>
        <w:ind w:firstLine="482"/>
        <w:rPr>
          <w:rFonts w:ascii="宋体" w:hAnsi="宋体" w:cs="宋体"/>
          <w:szCs w:val="24"/>
        </w:rPr>
      </w:pPr>
      <w:r>
        <w:rPr>
          <w:rFonts w:hint="eastAsia" w:ascii="宋体" w:hAnsi="宋体" w:cs="宋体"/>
          <w:b/>
          <w:bCs/>
          <w:szCs w:val="24"/>
        </w:rPr>
        <w:t>因本次维保项目具有软、硬件一体化维护工作的特性，涉及部门为保卫处及信息中心两个部门</w:t>
      </w:r>
      <w:r>
        <w:rPr>
          <w:rFonts w:hint="eastAsia" w:ascii="宋体" w:hAnsi="宋体" w:cs="宋体"/>
          <w:szCs w:val="24"/>
        </w:rPr>
        <w:t>，维保单位应具备软、硬件一体化维护能力。为实现学校人员安全业务建设，项目建设的安防管理系统需支持与上海对外经贸大学现有人员综合信息库实现同步、推送及下发，可在特定人员报警过程中显示人员真实身份信息，并且可以清晰显示出人员类别，如学生、教职工、第三方人员、物业人员、重点关注人员、黑名单人员及路人等。</w:t>
      </w:r>
      <w:r>
        <w:rPr>
          <w:rFonts w:hint="eastAsia" w:ascii="宋体" w:hAnsi="宋体" w:cs="宋体"/>
          <w:b/>
          <w:bCs/>
          <w:szCs w:val="24"/>
          <w:u w:val="single"/>
        </w:rPr>
        <w:t>投标单位必须对上述内容的服务工作作出承诺，一旦承诺后若无法实现该功能，则需承担重大违约责任。</w:t>
      </w:r>
    </w:p>
    <w:p>
      <w:pPr>
        <w:rPr>
          <w:szCs w:val="24"/>
        </w:rPr>
      </w:pPr>
    </w:p>
    <w:p>
      <w:pPr>
        <w:spacing w:line="360" w:lineRule="auto"/>
        <w:rPr>
          <w:rFonts w:ascii="宋体" w:hAnsi="宋体" w:cs="宋体"/>
          <w:b/>
          <w:bCs/>
          <w:szCs w:val="24"/>
        </w:rPr>
      </w:pPr>
      <w:r>
        <w:rPr>
          <w:rFonts w:hint="eastAsia" w:ascii="宋体" w:hAnsi="宋体" w:cs="宋体"/>
          <w:b/>
          <w:bCs/>
          <w:szCs w:val="24"/>
        </w:rPr>
        <w:t>四、维保服务清单</w:t>
      </w:r>
    </w:p>
    <w:p>
      <w:pPr>
        <w:spacing w:line="360" w:lineRule="auto"/>
        <w:rPr>
          <w:rFonts w:ascii="宋体" w:hAnsi="宋体" w:cs="宋体"/>
          <w:b/>
          <w:sz w:val="21"/>
          <w:szCs w:val="21"/>
        </w:rPr>
      </w:pPr>
      <w:r>
        <w:rPr>
          <w:rFonts w:hint="eastAsia" w:ascii="宋体" w:hAnsi="宋体" w:cs="宋体"/>
          <w:b/>
          <w:sz w:val="21"/>
          <w:szCs w:val="21"/>
        </w:rPr>
        <w:t>1、松江校区</w:t>
      </w:r>
    </w:p>
    <w:tbl>
      <w:tblPr>
        <w:tblStyle w:val="23"/>
        <w:tblW w:w="9696" w:type="dxa"/>
        <w:jc w:val="center"/>
        <w:tblLayout w:type="autofit"/>
        <w:tblCellMar>
          <w:top w:w="0" w:type="dxa"/>
          <w:left w:w="10" w:type="dxa"/>
          <w:bottom w:w="0" w:type="dxa"/>
          <w:right w:w="10" w:type="dxa"/>
        </w:tblCellMar>
      </w:tblPr>
      <w:tblGrid>
        <w:gridCol w:w="1147"/>
        <w:gridCol w:w="743"/>
        <w:gridCol w:w="3009"/>
        <w:gridCol w:w="2564"/>
        <w:gridCol w:w="1321"/>
        <w:gridCol w:w="912"/>
      </w:tblGrid>
      <w:tr>
        <w:trPr>
          <w:trHeight w:val="312" w:hRule="atLeast"/>
          <w:jc w:val="center"/>
        </w:trPr>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b/>
                <w:bCs/>
                <w:szCs w:val="24"/>
              </w:rPr>
            </w:pPr>
            <w:r>
              <w:rPr>
                <w:rFonts w:hint="eastAsia" w:ascii="宋体" w:hAnsi="宋体" w:cs="宋体"/>
                <w:b/>
                <w:bCs/>
                <w:szCs w:val="24"/>
              </w:rPr>
              <w:t>项目</w:t>
            </w: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b/>
                <w:bCs/>
                <w:szCs w:val="24"/>
              </w:rPr>
            </w:pPr>
            <w:r>
              <w:rPr>
                <w:rFonts w:hint="eastAsia" w:ascii="宋体" w:hAnsi="宋体" w:cs="宋体"/>
                <w:b/>
                <w:bCs/>
                <w:szCs w:val="24"/>
              </w:rPr>
              <w:t>序号</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b/>
                <w:bCs/>
                <w:szCs w:val="24"/>
              </w:rPr>
            </w:pPr>
            <w:r>
              <w:rPr>
                <w:rFonts w:hint="eastAsia" w:ascii="宋体" w:hAnsi="宋体" w:cs="宋体"/>
                <w:b/>
                <w:bCs/>
                <w:szCs w:val="24"/>
              </w:rPr>
              <w:t>内容</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b/>
                <w:bCs/>
                <w:szCs w:val="24"/>
              </w:rPr>
            </w:pPr>
            <w:r>
              <w:rPr>
                <w:rFonts w:hint="eastAsia" w:ascii="宋体" w:hAnsi="宋体" w:cs="宋体"/>
                <w:b/>
                <w:bCs/>
                <w:szCs w:val="24"/>
              </w:rPr>
              <w:t>品牌（型号）</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b/>
                <w:bCs/>
                <w:szCs w:val="24"/>
              </w:rPr>
            </w:pPr>
            <w:r>
              <w:rPr>
                <w:rFonts w:hint="eastAsia" w:ascii="宋体" w:hAnsi="宋体" w:cs="宋体"/>
                <w:b/>
                <w:bCs/>
                <w:szCs w:val="24"/>
              </w:rPr>
              <w:t>单位</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b/>
                <w:bCs/>
                <w:szCs w:val="24"/>
              </w:rPr>
            </w:pPr>
            <w:r>
              <w:rPr>
                <w:rFonts w:hint="eastAsia" w:ascii="宋体" w:hAnsi="宋体" w:cs="宋体"/>
                <w:b/>
                <w:bCs/>
                <w:szCs w:val="24"/>
              </w:rPr>
              <w:t>数量</w:t>
            </w:r>
          </w:p>
        </w:tc>
      </w:tr>
      <w:tr>
        <w:tblPrEx>
          <w:tblCellMar>
            <w:top w:w="0" w:type="dxa"/>
            <w:left w:w="10" w:type="dxa"/>
            <w:bottom w:w="0" w:type="dxa"/>
            <w:right w:w="10" w:type="dxa"/>
          </w:tblCellMar>
        </w:tblPrEx>
        <w:trPr>
          <w:trHeight w:val="312" w:hRule="atLeast"/>
          <w:jc w:val="center"/>
        </w:trPr>
        <w:tc>
          <w:tcPr>
            <w:tcW w:w="11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b/>
                <w:bCs/>
                <w:szCs w:val="24"/>
              </w:rPr>
            </w:pPr>
            <w:r>
              <w:rPr>
                <w:rFonts w:hint="eastAsia" w:ascii="宋体" w:hAnsi="宋体" w:cs="宋体"/>
                <w:b/>
                <w:bCs/>
                <w:szCs w:val="24"/>
              </w:rPr>
              <w:t>视频监控系统</w:t>
            </w:r>
          </w:p>
        </w:tc>
        <w:tc>
          <w:tcPr>
            <w:tcW w:w="74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szCs w:val="24"/>
              </w:rPr>
            </w:pPr>
            <w:r>
              <w:rPr>
                <w:rFonts w:hint="eastAsia" w:ascii="宋体" w:hAnsi="宋体" w:cs="宋体"/>
                <w:szCs w:val="24"/>
              </w:rPr>
              <w:t>1</w:t>
            </w:r>
          </w:p>
        </w:tc>
        <w:tc>
          <w:tcPr>
            <w:tcW w:w="30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left"/>
              <w:rPr>
                <w:rFonts w:ascii="宋体" w:hAnsi="宋体" w:cs="宋体"/>
                <w:szCs w:val="24"/>
              </w:rPr>
            </w:pPr>
            <w:r>
              <w:rPr>
                <w:rFonts w:hint="eastAsia" w:ascii="宋体" w:hAnsi="宋体" w:cs="宋体"/>
                <w:szCs w:val="24"/>
              </w:rPr>
              <w:t>高清数字摄像机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szCs w:val="24"/>
              </w:rPr>
            </w:pPr>
            <w:r>
              <w:rPr>
                <w:rFonts w:hint="eastAsia" w:ascii="宋体" w:hAnsi="宋体" w:cs="宋体"/>
                <w:szCs w:val="24"/>
              </w:rPr>
              <w:t>宇视720P</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jc w:val="center"/>
              <w:rPr>
                <w:rFonts w:ascii="宋体" w:hAnsi="宋体" w:cs="宋体"/>
                <w:szCs w:val="24"/>
              </w:rPr>
            </w:pPr>
            <w:r>
              <w:rPr>
                <w:rFonts w:hint="eastAsia" w:ascii="宋体" w:hAnsi="宋体" w:cs="宋体"/>
                <w:szCs w:val="24"/>
              </w:rPr>
              <w:t>373</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30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宇视1080P</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304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高清数字云台摄像机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宇视1080P</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11</w:t>
            </w:r>
          </w:p>
        </w:tc>
      </w:tr>
      <w:tr>
        <w:tblPrEx>
          <w:tblCellMar>
            <w:top w:w="0" w:type="dxa"/>
            <w:left w:w="10" w:type="dxa"/>
            <w:bottom w:w="0" w:type="dxa"/>
            <w:right w:w="10" w:type="dxa"/>
          </w:tblCellMar>
        </w:tblPrEx>
        <w:trPr>
          <w:trHeight w:val="288"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多目标跟踪设备</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博聪</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录像机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H3C、宇视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12</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磁盘阵列（含硬盘）</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H3C</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9</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5</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存储主机（含硬盘）</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存储扩展柜（含硬盘）</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7</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视频服务器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宇视VX-VM5500</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8</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汇聚交换机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H3C</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9</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核心交换机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宇视核心交换机24口</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10</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电视墙解码器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5</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11</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拼接单元</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12</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楼层显示器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国产</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13</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显示器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惠普、戴尔、联想</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9</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14</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电脑主机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惠普、戴尔、联想</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r>
      <w:tr>
        <w:tblPrEx>
          <w:tblCellMar>
            <w:top w:w="0" w:type="dxa"/>
            <w:left w:w="10" w:type="dxa"/>
            <w:bottom w:w="0" w:type="dxa"/>
            <w:right w:w="10" w:type="dxa"/>
          </w:tblCellMar>
        </w:tblPrEx>
        <w:trPr>
          <w:trHeight w:val="312" w:hRule="atLeast"/>
          <w:jc w:val="center"/>
        </w:trPr>
        <w:tc>
          <w:tcPr>
            <w:tcW w:w="11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车辆管理系统</w:t>
            </w: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车辆出入口控制系统</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软杰</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车辆出入口控制闸机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软杰</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车牌识别摄像机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软杰</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车辆检测器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软杰</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个</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16</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5</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信息显示屏</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软杰</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管理主机（含显示器）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联想</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7</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测速卡口摄像机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宇视HC131/LENS-H2514</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8</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超速管理系统</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宇视VM3500</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9</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数据存储系统</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宇视VX1612-C</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水压监测系统</w:t>
            </w: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智能管理服务平台</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戴尔主机、冠捷显示屏</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平台管理服务器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戴尔</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水压传感器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北京星仪CYYZ11</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液位传感器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北京星仪CYYW11</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5</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水压数据采集器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上海芒宇W0106</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手持终端</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THIMFONE－N7000R</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7</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短信通讯终端</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JYCOM－JYC311</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8</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视频运维服务器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宇视IMP8500</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9</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权限管理系统</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上海芒宇MY-QX-1</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rPr>
          <w:trHeight w:val="312" w:hRule="atLeast"/>
          <w:jc w:val="center"/>
        </w:trPr>
        <w:tc>
          <w:tcPr>
            <w:tcW w:w="11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人员出入口管理系统</w:t>
            </w: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台式卡证登记终端</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立柱式核验终端</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人脸验证+刷卡验证</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立柱式人脸测温仪</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人脸验证+测温+刷卡</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15</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移动智能测温终端</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手持机</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5</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人脸识别终端</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宇视EG131-HF</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8</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人脸速通门管理服务器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EGS531-PM</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7</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速通门业务对接服务器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DA8500-FG</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红外报警系统</w:t>
            </w: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保密室</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2个防区</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心理咨询中心</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2个防区</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11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前端传输设备</w:t>
            </w: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5口交换机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TP-LINK</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8口交换机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H3C、锐捷、TP-LINK</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12</w:t>
            </w:r>
          </w:p>
        </w:tc>
      </w:tr>
      <w:tr>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16口交换机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H3C、宇视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14</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24口交换机</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H3C、宇视、华为</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32</w:t>
            </w:r>
          </w:p>
        </w:tc>
      </w:tr>
      <w:tr>
        <w:tblPrEx>
          <w:tblCellMar>
            <w:top w:w="0" w:type="dxa"/>
            <w:left w:w="10" w:type="dxa"/>
            <w:bottom w:w="0" w:type="dxa"/>
            <w:right w:w="10" w:type="dxa"/>
          </w:tblCellMar>
        </w:tblPrEx>
        <w:trPr>
          <w:trHeight w:val="312" w:hRule="atLeast"/>
          <w:jc w:val="center"/>
        </w:trPr>
        <w:tc>
          <w:tcPr>
            <w:tcW w:w="11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5</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光纤收发器</w:t>
            </w:r>
          </w:p>
        </w:tc>
        <w:tc>
          <w:tcPr>
            <w:tcW w:w="2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百兆、千兆</w:t>
            </w:r>
          </w:p>
        </w:tc>
        <w:tc>
          <w:tcPr>
            <w:tcW w:w="1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对</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26</w:t>
            </w:r>
          </w:p>
        </w:tc>
      </w:tr>
    </w:tbl>
    <w:p>
      <w:pPr>
        <w:rPr>
          <w:rFonts w:ascii="宋体" w:hAnsi="宋体" w:cs="宋体"/>
          <w:b/>
          <w:sz w:val="21"/>
          <w:szCs w:val="21"/>
        </w:rPr>
      </w:pPr>
    </w:p>
    <w:p>
      <w:pPr>
        <w:spacing w:line="360" w:lineRule="auto"/>
        <w:rPr>
          <w:rFonts w:ascii="宋体" w:hAnsi="宋体" w:cs="宋体"/>
          <w:b/>
          <w:sz w:val="21"/>
          <w:szCs w:val="21"/>
        </w:rPr>
      </w:pPr>
      <w:r>
        <w:rPr>
          <w:rFonts w:hint="eastAsia" w:ascii="宋体" w:hAnsi="宋体" w:cs="宋体"/>
          <w:b/>
          <w:sz w:val="21"/>
          <w:szCs w:val="21"/>
        </w:rPr>
        <w:t>2、古北校区</w:t>
      </w:r>
    </w:p>
    <w:tbl>
      <w:tblPr>
        <w:tblStyle w:val="23"/>
        <w:tblW w:w="10417" w:type="dxa"/>
        <w:jc w:val="center"/>
        <w:tblLayout w:type="autofit"/>
        <w:tblCellMar>
          <w:top w:w="0" w:type="dxa"/>
          <w:left w:w="10" w:type="dxa"/>
          <w:bottom w:w="0" w:type="dxa"/>
          <w:right w:w="10" w:type="dxa"/>
        </w:tblCellMar>
      </w:tblPr>
      <w:tblGrid>
        <w:gridCol w:w="960"/>
        <w:gridCol w:w="972"/>
        <w:gridCol w:w="4188"/>
        <w:gridCol w:w="2352"/>
        <w:gridCol w:w="972"/>
        <w:gridCol w:w="973"/>
      </w:tblGrid>
      <w:tr>
        <w:tblPrEx>
          <w:tblCellMar>
            <w:top w:w="0" w:type="dxa"/>
            <w:left w:w="10" w:type="dxa"/>
            <w:bottom w:w="0" w:type="dxa"/>
            <w:right w:w="10"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项目</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序号</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内容</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品牌（型号）</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单位</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数量</w:t>
            </w:r>
          </w:p>
        </w:tc>
      </w:tr>
      <w:tr>
        <w:tblPrEx>
          <w:tblCellMar>
            <w:top w:w="0" w:type="dxa"/>
            <w:left w:w="10" w:type="dxa"/>
            <w:bottom w:w="0" w:type="dxa"/>
            <w:right w:w="10" w:type="dxa"/>
          </w:tblCellMar>
        </w:tblPrEx>
        <w:trPr>
          <w:trHeight w:val="288"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视频监控系统</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41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高清网络摄像机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皓维、海康、宇视720P</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317</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4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皓维、博聪、宇视1080P</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264</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多目标跟踪设备</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博聪</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网络录像机（NVR)</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皓维、宇视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16</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服务器（智慧型校园一体化综合管理系统）</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海康</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6</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服务器（可视化视频报警管理平台）</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7</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服务器（设备对接终端）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8</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人员管理平台数据服务器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9</w:t>
            </w:r>
          </w:p>
        </w:tc>
        <w:tc>
          <w:tcPr>
            <w:tcW w:w="41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网络存储主机（含硬盘）</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海康</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10</w:t>
            </w:r>
          </w:p>
        </w:tc>
        <w:tc>
          <w:tcPr>
            <w:tcW w:w="4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11</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综合拼接处理器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套</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12</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46寸标亮LCD拼接显示单元</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块</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15</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13</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显示器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优派、戴尔</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14</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管理电脑</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戴尔、惠普</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r>
      <w:tr>
        <w:tblPrEx>
          <w:tblCellMar>
            <w:top w:w="0" w:type="dxa"/>
            <w:left w:w="10" w:type="dxa"/>
            <w:bottom w:w="0" w:type="dxa"/>
            <w:right w:w="10" w:type="dxa"/>
          </w:tblCellMar>
        </w:tblPrEx>
        <w:trPr>
          <w:trHeight w:val="576"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15</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汇聚交换机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H3C、宇视、TP-LINK、博达</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16</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核心交换机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312" w:hRule="atLeast"/>
          <w:jc w:val="center"/>
        </w:trPr>
        <w:tc>
          <w:tcPr>
            <w:tcW w:w="96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人员出入口管理系统</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摆闸试速通门-单机芯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8</w:t>
            </w:r>
          </w:p>
        </w:tc>
      </w:tr>
      <w:tr>
        <w:tblPrEx>
          <w:tblCellMar>
            <w:top w:w="0" w:type="dxa"/>
            <w:left w:w="10" w:type="dxa"/>
            <w:bottom w:w="0" w:type="dxa"/>
            <w:right w:w="10" w:type="dxa"/>
          </w:tblCellMar>
        </w:tblPrEx>
        <w:trPr>
          <w:trHeight w:val="312" w:hRule="atLeast"/>
          <w:jc w:val="center"/>
        </w:trPr>
        <w:tc>
          <w:tcPr>
            <w:tcW w:w="960" w:type="dxa"/>
            <w:vMerge w:val="continue"/>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摆闸试速通门-双机芯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4</w:t>
            </w:r>
          </w:p>
        </w:tc>
      </w:tr>
      <w:tr>
        <w:tblPrEx>
          <w:tblCellMar>
            <w:top w:w="0" w:type="dxa"/>
            <w:left w:w="10" w:type="dxa"/>
            <w:bottom w:w="0" w:type="dxa"/>
            <w:right w:w="10" w:type="dxa"/>
          </w:tblCellMar>
        </w:tblPrEx>
        <w:trPr>
          <w:trHeight w:val="312" w:hRule="atLeast"/>
          <w:jc w:val="center"/>
        </w:trPr>
        <w:tc>
          <w:tcPr>
            <w:tcW w:w="960" w:type="dxa"/>
            <w:vMerge w:val="continue"/>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速通门人脸识别终端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16</w:t>
            </w:r>
          </w:p>
        </w:tc>
      </w:tr>
      <w:tr>
        <w:tblPrEx>
          <w:tblCellMar>
            <w:top w:w="0" w:type="dxa"/>
            <w:left w:w="10" w:type="dxa"/>
            <w:bottom w:w="0" w:type="dxa"/>
            <w:right w:w="10" w:type="dxa"/>
          </w:tblCellMar>
        </w:tblPrEx>
        <w:trPr>
          <w:trHeight w:val="312" w:hRule="atLeast"/>
          <w:jc w:val="center"/>
        </w:trPr>
        <w:tc>
          <w:tcPr>
            <w:tcW w:w="960" w:type="dxa"/>
            <w:vMerge w:val="continue"/>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台式卡证登记终端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312" w:hRule="atLeast"/>
          <w:jc w:val="center"/>
        </w:trPr>
        <w:tc>
          <w:tcPr>
            <w:tcW w:w="960" w:type="dxa"/>
            <w:vMerge w:val="continue"/>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人员管理服务器(EGS)\数据</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访客对讲及信息发布系统</w:t>
            </w: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访客认证主（门口机）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7</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IC读卡器（门禁读卡器）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个</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信息发布终端（室内机）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块</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379</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WiFi指纹锁</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把</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379</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AP</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TP-LINK、博达</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个</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105</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6</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无线AP控制器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TP-LINK、博达</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个</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r>
      <w:tr>
        <w:tblPrEx>
          <w:tblCellMar>
            <w:top w:w="0" w:type="dxa"/>
            <w:left w:w="10" w:type="dxa"/>
            <w:bottom w:w="0" w:type="dxa"/>
            <w:right w:w="10" w:type="dxa"/>
          </w:tblCellMar>
        </w:tblPrEx>
        <w:trPr>
          <w:trHeight w:val="288"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车辆管理系统</w:t>
            </w: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车辆出入口控制系统</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972" w:type="dxa"/>
            <w:tcBorders>
              <w:top w:val="nil"/>
              <w:left w:val="nil"/>
              <w:bottom w:val="nil"/>
              <w:right w:val="nil"/>
            </w:tcBorders>
            <w:tcMar>
              <w:top w:w="0" w:type="dxa"/>
              <w:left w:w="108" w:type="dxa"/>
              <w:bottom w:w="0" w:type="dxa"/>
              <w:right w:w="108" w:type="dxa"/>
            </w:tcMar>
            <w:vAlign w:val="center"/>
          </w:tcPr>
          <w:p>
            <w:pPr>
              <w:jc w:val="center"/>
              <w:rPr>
                <w:rFonts w:ascii="宋体" w:hAnsi="宋体" w:cs="宋体"/>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车辆出入口控制闸机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车牌识别摄像机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车辆检测器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个</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信息显示屏</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块</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r>
      <w:tr>
        <w:tblPrEx>
          <w:tblCellMar>
            <w:top w:w="0" w:type="dxa"/>
            <w:left w:w="10" w:type="dxa"/>
            <w:bottom w:w="0" w:type="dxa"/>
            <w:right w:w="10" w:type="dxa"/>
          </w:tblCellMar>
        </w:tblPrEx>
        <w:trPr>
          <w:trHeight w:val="28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6</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管理主机（含显示器）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套</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624" w:hRule="atLeast"/>
          <w:jc w:val="center"/>
        </w:trPr>
        <w:tc>
          <w:tcPr>
            <w:tcW w:w="9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红外报警系统</w:t>
            </w: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Cs w:val="24"/>
              </w:rPr>
            </w:pPr>
            <w:r>
              <w:rPr>
                <w:rFonts w:hint="eastAsia" w:ascii="宋体" w:hAnsi="宋体" w:cs="宋体"/>
                <w:szCs w:val="24"/>
              </w:rPr>
              <w:t>保密室</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2个防区</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576"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前端传输设备</w:t>
            </w: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8口交换机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锐捷、华三、宇视、博达、TP-LINK</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17</w:t>
            </w:r>
          </w:p>
        </w:tc>
      </w:tr>
      <w:tr>
        <w:tblPrEx>
          <w:tblCellMar>
            <w:top w:w="0" w:type="dxa"/>
            <w:left w:w="10" w:type="dxa"/>
            <w:bottom w:w="0" w:type="dxa"/>
            <w:right w:w="10" w:type="dxa"/>
          </w:tblCellMar>
        </w:tblPrEx>
        <w:trPr>
          <w:trHeight w:val="576"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16口交换机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锐捷、华三、宇视、博达、TP-LINK</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11</w:t>
            </w:r>
          </w:p>
        </w:tc>
      </w:tr>
      <w:tr>
        <w:tblPrEx>
          <w:tblCellMar>
            <w:top w:w="0" w:type="dxa"/>
            <w:left w:w="10" w:type="dxa"/>
            <w:bottom w:w="0" w:type="dxa"/>
            <w:right w:w="10" w:type="dxa"/>
          </w:tblCellMar>
        </w:tblPrEx>
        <w:trPr>
          <w:trHeight w:val="576"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24口交换机</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锐捷、华三、宇视、博达、TP-LINK</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41</w:t>
            </w:r>
          </w:p>
        </w:tc>
      </w:tr>
      <w:tr>
        <w:tblPrEx>
          <w:tblCellMar>
            <w:top w:w="0" w:type="dxa"/>
            <w:left w:w="10" w:type="dxa"/>
            <w:bottom w:w="0" w:type="dxa"/>
            <w:right w:w="10" w:type="dxa"/>
          </w:tblCellMar>
        </w:tblPrEx>
        <w:trPr>
          <w:trHeight w:val="31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7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4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光纤收发器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HTB</w:t>
            </w:r>
          </w:p>
        </w:tc>
        <w:tc>
          <w:tcPr>
            <w:tcW w:w="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个</w:t>
            </w:r>
          </w:p>
        </w:tc>
        <w:tc>
          <w:tcPr>
            <w:tcW w:w="9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17</w:t>
            </w:r>
          </w:p>
        </w:tc>
      </w:tr>
    </w:tbl>
    <w:p>
      <w:pPr>
        <w:rPr>
          <w:rFonts w:ascii="宋体" w:hAnsi="宋体" w:cs="宋体"/>
          <w:b/>
          <w:sz w:val="21"/>
          <w:szCs w:val="21"/>
        </w:rPr>
      </w:pPr>
    </w:p>
    <w:p>
      <w:pPr>
        <w:spacing w:line="360" w:lineRule="auto"/>
        <w:rPr>
          <w:rFonts w:ascii="宋体" w:hAnsi="宋体" w:cs="宋体"/>
          <w:b/>
          <w:sz w:val="21"/>
          <w:szCs w:val="21"/>
        </w:rPr>
      </w:pPr>
      <w:r>
        <w:rPr>
          <w:rFonts w:hint="eastAsia" w:ascii="宋体" w:hAnsi="宋体" w:cs="宋体"/>
          <w:b/>
          <w:sz w:val="21"/>
          <w:szCs w:val="21"/>
        </w:rPr>
        <w:t>3、松江学生社区</w:t>
      </w:r>
    </w:p>
    <w:tbl>
      <w:tblPr>
        <w:tblStyle w:val="23"/>
        <w:tblW w:w="8746" w:type="dxa"/>
        <w:tblInd w:w="-12" w:type="dxa"/>
        <w:tblLayout w:type="autofit"/>
        <w:tblCellMar>
          <w:top w:w="0" w:type="dxa"/>
          <w:left w:w="10" w:type="dxa"/>
          <w:bottom w:w="0" w:type="dxa"/>
          <w:right w:w="10" w:type="dxa"/>
        </w:tblCellMar>
      </w:tblPr>
      <w:tblGrid>
        <w:gridCol w:w="956"/>
        <w:gridCol w:w="956"/>
        <w:gridCol w:w="3117"/>
        <w:gridCol w:w="2160"/>
        <w:gridCol w:w="724"/>
        <w:gridCol w:w="833"/>
      </w:tblGrid>
      <w:tr>
        <w:trPr>
          <w:trHeight w:val="624" w:hRule="atLeast"/>
        </w:trPr>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项目</w:t>
            </w: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序号</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内容</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品牌（型号）</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单位</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Cs w:val="24"/>
              </w:rPr>
            </w:pPr>
            <w:r>
              <w:rPr>
                <w:rFonts w:hint="eastAsia" w:ascii="宋体" w:hAnsi="宋体" w:cs="宋体"/>
                <w:b/>
                <w:bCs/>
                <w:szCs w:val="24"/>
              </w:rPr>
              <w:t>数量</w:t>
            </w:r>
          </w:p>
        </w:tc>
      </w:tr>
      <w:tr>
        <w:tblPrEx>
          <w:tblCellMar>
            <w:top w:w="0" w:type="dxa"/>
            <w:left w:w="10" w:type="dxa"/>
            <w:bottom w:w="0" w:type="dxa"/>
            <w:right w:w="10" w:type="dxa"/>
          </w:tblCellMar>
        </w:tblPrEx>
        <w:trPr>
          <w:trHeight w:val="315" w:hRule="atLeast"/>
        </w:trPr>
        <w:tc>
          <w:tcPr>
            <w:tcW w:w="95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视频监控系统</w:t>
            </w: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311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高清网络摄像机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皓维、海康720P</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175</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311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宇视1080P</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302</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硬盘录像机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晧维</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7</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LCD拼接显示单元</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9</w:t>
            </w:r>
          </w:p>
        </w:tc>
      </w:tr>
      <w:tr>
        <w:tblPrEx>
          <w:tblCellMar>
            <w:top w:w="0" w:type="dxa"/>
            <w:left w:w="10" w:type="dxa"/>
            <w:bottom w:w="0" w:type="dxa"/>
            <w:right w:w="10" w:type="dxa"/>
          </w:tblCellMar>
        </w:tblPrEx>
        <w:trPr>
          <w:trHeight w:val="576"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视频分析服务器（小昆仑监控平台）</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6</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网络存储主机（含硬盘）</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7</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管理主机（含显示器）</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DELL、惠普</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540" w:hRule="atLeast"/>
        </w:trPr>
        <w:tc>
          <w:tcPr>
            <w:tcW w:w="95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人员出入口管理系统</w:t>
            </w: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单机芯落摆闸</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双机芯落摆闸</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6</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人脸识别终端</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18</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台式卡证登记终端</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2</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人员管理服务器(EGS)\业务</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6</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管理主机（含显示器）</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DELL</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w:t>
            </w:r>
          </w:p>
        </w:tc>
      </w:tr>
      <w:tr>
        <w:tblPrEx>
          <w:tblCellMar>
            <w:top w:w="0" w:type="dxa"/>
            <w:left w:w="10" w:type="dxa"/>
            <w:bottom w:w="0" w:type="dxa"/>
            <w:right w:w="10" w:type="dxa"/>
          </w:tblCellMar>
        </w:tblPrEx>
        <w:trPr>
          <w:trHeight w:val="288" w:hRule="atLeast"/>
        </w:trPr>
        <w:tc>
          <w:tcPr>
            <w:tcW w:w="95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出入口控制系统</w:t>
            </w: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车辆出入口控制系统</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车辆出入口控制闸机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车牌识别摄像机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车辆检测器</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软杰</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个</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管理主机（含显示器）</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戴尔</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trPr>
        <w:tc>
          <w:tcPr>
            <w:tcW w:w="95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访客对讲及信息发布系统</w:t>
            </w: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数字彩色可视管理主机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立林、宇视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2</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访客认证主机（含门禁）</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立林、宇视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73</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信息发布终端（室内机）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立林、宇视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1489</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读卡器</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新开普-上海</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个</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17</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5</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门禁控制器</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新开普-上海</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17</w:t>
            </w:r>
          </w:p>
        </w:tc>
      </w:tr>
      <w:tr>
        <w:tblPrEx>
          <w:tblCellMar>
            <w:top w:w="0" w:type="dxa"/>
            <w:left w:w="10" w:type="dxa"/>
            <w:bottom w:w="0" w:type="dxa"/>
            <w:right w:w="10" w:type="dxa"/>
          </w:tblCellMar>
        </w:tblPrEx>
        <w:trPr>
          <w:trHeight w:val="288" w:hRule="atLeast"/>
        </w:trPr>
        <w:tc>
          <w:tcPr>
            <w:tcW w:w="95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人员安全管理系统</w:t>
            </w: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24</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人员结构化查询</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25</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人员轨迹查询</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信息发布系统</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芒宇</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套</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r>
      <w:tr>
        <w:tblPrEx>
          <w:tblCellMar>
            <w:top w:w="0" w:type="dxa"/>
            <w:left w:w="10" w:type="dxa"/>
            <w:bottom w:w="0" w:type="dxa"/>
            <w:right w:w="10" w:type="dxa"/>
          </w:tblCellMar>
        </w:tblPrEx>
        <w:trPr>
          <w:trHeight w:val="315" w:hRule="atLeast"/>
        </w:trPr>
        <w:tc>
          <w:tcPr>
            <w:tcW w:w="95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b/>
                <w:bCs/>
                <w:sz w:val="22"/>
                <w:szCs w:val="22"/>
              </w:rPr>
            </w:pPr>
            <w:r>
              <w:rPr>
                <w:rFonts w:hint="eastAsia" w:ascii="宋体" w:hAnsi="宋体" w:cs="宋体"/>
                <w:b/>
                <w:bCs/>
                <w:sz w:val="22"/>
                <w:szCs w:val="22"/>
              </w:rPr>
              <w:t>前端传输设备</w:t>
            </w: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1</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8口交换机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H3C、宇视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30</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16口交换机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H3C、宇视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14</w:t>
            </w:r>
          </w:p>
        </w:tc>
      </w:tr>
      <w:tr>
        <w:tblPrEx>
          <w:tblCellMar>
            <w:top w:w="0" w:type="dxa"/>
            <w:left w:w="10" w:type="dxa"/>
            <w:bottom w:w="0" w:type="dxa"/>
            <w:right w:w="10" w:type="dxa"/>
          </w:tblCellMar>
        </w:tblPrEx>
        <w:trPr>
          <w:trHeight w:val="312"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3</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1"/>
                <w:szCs w:val="21"/>
              </w:rPr>
            </w:pPr>
            <w:r>
              <w:rPr>
                <w:rFonts w:hint="eastAsia" w:ascii="宋体" w:hAnsi="宋体" w:cs="宋体"/>
                <w:sz w:val="21"/>
                <w:szCs w:val="21"/>
              </w:rPr>
              <w:t>24口交换机</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H3C、宇视</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1"/>
                <w:szCs w:val="21"/>
              </w:rPr>
            </w:pPr>
            <w:r>
              <w:rPr>
                <w:rFonts w:hint="eastAsia" w:ascii="宋体" w:hAnsi="宋体" w:cs="宋体"/>
                <w:sz w:val="21"/>
                <w:szCs w:val="21"/>
              </w:rPr>
              <w:t>台</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4"/>
              </w:rPr>
            </w:pPr>
            <w:r>
              <w:rPr>
                <w:rFonts w:hint="eastAsia" w:ascii="宋体" w:hAnsi="宋体" w:cs="宋体"/>
                <w:szCs w:val="24"/>
              </w:rPr>
              <w:t>38</w:t>
            </w:r>
          </w:p>
        </w:tc>
      </w:tr>
      <w:tr>
        <w:tblPrEx>
          <w:tblCellMar>
            <w:top w:w="0" w:type="dxa"/>
            <w:left w:w="10" w:type="dxa"/>
            <w:bottom w:w="0" w:type="dxa"/>
            <w:right w:w="10" w:type="dxa"/>
          </w:tblCellMar>
        </w:tblPrEx>
        <w:trPr>
          <w:trHeight w:val="288" w:hRule="atLeast"/>
        </w:trPr>
        <w:tc>
          <w:tcPr>
            <w:tcW w:w="95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4</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rPr>
                <w:rFonts w:ascii="宋体" w:hAnsi="宋体" w:cs="宋体"/>
                <w:sz w:val="22"/>
                <w:szCs w:val="22"/>
              </w:rPr>
            </w:pPr>
            <w:r>
              <w:rPr>
                <w:rFonts w:hint="eastAsia" w:ascii="宋体" w:hAnsi="宋体" w:cs="宋体"/>
                <w:sz w:val="22"/>
                <w:szCs w:val="22"/>
              </w:rPr>
              <w:t>光纤收发器</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国产</w:t>
            </w:r>
          </w:p>
        </w:tc>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对</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22"/>
                <w:szCs w:val="22"/>
              </w:rPr>
            </w:pPr>
            <w:r>
              <w:rPr>
                <w:rFonts w:hint="eastAsia" w:ascii="宋体" w:hAnsi="宋体" w:cs="宋体"/>
                <w:sz w:val="22"/>
                <w:szCs w:val="22"/>
              </w:rPr>
              <w:t>21</w:t>
            </w:r>
          </w:p>
        </w:tc>
      </w:tr>
    </w:tbl>
    <w:p>
      <w:pPr>
        <w:rPr>
          <w:rFonts w:ascii="宋体" w:hAnsi="宋体" w:cs="宋体"/>
          <w:b/>
          <w:sz w:val="21"/>
          <w:szCs w:val="21"/>
        </w:rPr>
      </w:pPr>
    </w:p>
    <w:p>
      <w:pPr>
        <w:rPr>
          <w:rFonts w:ascii="宋体" w:hAnsi="宋体" w:cs="宋体"/>
          <w:b/>
          <w:sz w:val="21"/>
          <w:szCs w:val="21"/>
        </w:rPr>
      </w:pPr>
      <w:r>
        <w:rPr>
          <w:rFonts w:ascii="宋体" w:hAnsi="宋体" w:cs="宋体"/>
          <w:b/>
          <w:sz w:val="21"/>
          <w:szCs w:val="21"/>
        </w:rPr>
        <w:t>注：具体数量与品牌以现场实际为准。</w:t>
      </w:r>
    </w:p>
    <w:p>
      <w:pPr>
        <w:rPr>
          <w:rFonts w:ascii="宋体" w:hAnsi="宋体" w:cs="宋体"/>
          <w:b/>
          <w:sz w:val="21"/>
          <w:szCs w:val="21"/>
        </w:rPr>
      </w:pPr>
    </w:p>
    <w:p>
      <w:pPr>
        <w:spacing w:line="360" w:lineRule="auto"/>
        <w:rPr>
          <w:rFonts w:ascii="宋体" w:hAnsi="宋体" w:cs="宋体"/>
          <w:b/>
          <w:bCs/>
          <w:szCs w:val="24"/>
        </w:rPr>
      </w:pPr>
      <w:r>
        <w:rPr>
          <w:rFonts w:hint="eastAsia" w:ascii="宋体" w:hAnsi="宋体" w:cs="宋体"/>
          <w:b/>
          <w:bCs/>
          <w:szCs w:val="24"/>
        </w:rPr>
        <w:t>五、维保服务及其他要求</w:t>
      </w:r>
    </w:p>
    <w:p>
      <w:pPr>
        <w:pStyle w:val="21"/>
        <w:spacing w:before="0" w:beforeAutospacing="0" w:after="0" w:afterAutospacing="0" w:line="360" w:lineRule="auto"/>
        <w:ind w:firstLine="480"/>
        <w:rPr>
          <w:rFonts w:hint="eastAsia" w:eastAsia="宋体" w:cs="宋体"/>
          <w:szCs w:val="24"/>
          <w:lang w:val="en-US" w:eastAsia="zh-CN"/>
        </w:rPr>
      </w:pPr>
      <w:r>
        <w:rPr>
          <w:rFonts w:hint="eastAsia" w:cs="宋体"/>
          <w:szCs w:val="24"/>
          <w:lang w:val="en-US" w:eastAsia="zh-CN"/>
        </w:rPr>
        <w:t>企业资质要求：</w:t>
      </w:r>
      <w:r>
        <w:rPr>
          <w:rFonts w:hint="eastAsia" w:ascii="宋体" w:hAnsi="宋体" w:cs="宋体"/>
          <w:sz w:val="24"/>
          <w:szCs w:val="24"/>
        </w:rPr>
        <w:t>具有公共安全防范设计施工资质、电子与智能化工程专业承包资质、ISO质量认证</w:t>
      </w:r>
      <w:r>
        <w:rPr>
          <w:rFonts w:hint="eastAsia" w:ascii="宋体" w:hAnsi="宋体" w:cs="宋体"/>
          <w:sz w:val="24"/>
          <w:szCs w:val="24"/>
          <w:lang w:val="en-US" w:eastAsia="zh-CN"/>
        </w:rPr>
        <w:t>等要求，</w:t>
      </w:r>
      <w:r>
        <w:rPr>
          <w:rFonts w:hint="eastAsia" w:ascii="宋体" w:hAnsi="宋体" w:cs="宋体"/>
          <w:color w:val="auto"/>
          <w:sz w:val="24"/>
          <w:szCs w:val="24"/>
        </w:rPr>
        <w:t>近三年以来承接的有效的类似项目业绩</w:t>
      </w:r>
      <w:r>
        <w:rPr>
          <w:rFonts w:hint="eastAsia" w:ascii="宋体" w:hAnsi="宋体" w:cs="宋体"/>
          <w:color w:val="auto"/>
          <w:sz w:val="24"/>
          <w:szCs w:val="24"/>
          <w:lang w:eastAsia="zh-CN"/>
        </w:rPr>
        <w:t>，</w:t>
      </w:r>
      <w:r>
        <w:rPr>
          <w:rFonts w:hint="eastAsia" w:ascii="宋体" w:hAnsi="宋体" w:cs="宋体"/>
          <w:kern w:val="0"/>
          <w:sz w:val="24"/>
          <w:szCs w:val="24"/>
          <w:lang w:val="en-US" w:eastAsia="zh-CN"/>
        </w:rPr>
        <w:t>与学校现有安防综合管理平台及人员综合信息库的维护方案，</w:t>
      </w:r>
      <w:r>
        <w:rPr>
          <w:rFonts w:hint="eastAsia" w:ascii="宋体" w:hAnsi="宋体" w:cs="宋体"/>
          <w:kern w:val="0"/>
          <w:sz w:val="24"/>
          <w:szCs w:val="24"/>
          <w:lang w:eastAsia="zh-CN"/>
        </w:rPr>
        <w:t>设备、管网及系统</w:t>
      </w:r>
      <w:r>
        <w:rPr>
          <w:rFonts w:hint="eastAsia" w:ascii="宋体" w:hAnsi="宋体" w:cs="宋体"/>
          <w:kern w:val="0"/>
          <w:sz w:val="24"/>
          <w:szCs w:val="24"/>
        </w:rPr>
        <w:t>维保服务实施方案</w:t>
      </w:r>
      <w:r>
        <w:rPr>
          <w:rFonts w:hint="eastAsia" w:ascii="宋体" w:hAnsi="宋体" w:cs="宋体"/>
          <w:kern w:val="0"/>
          <w:sz w:val="24"/>
          <w:szCs w:val="24"/>
          <w:lang w:val="en-US" w:eastAsia="zh-CN"/>
        </w:rPr>
        <w:t>科学有效，</w:t>
      </w:r>
      <w:r>
        <w:rPr>
          <w:rFonts w:hint="eastAsia" w:ascii="宋体" w:hAnsi="宋体" w:cs="宋体"/>
          <w:sz w:val="24"/>
          <w:szCs w:val="24"/>
        </w:rPr>
        <w:t>对我校现有系统运行的实际状况进行分析并提供针对性备品备件且保证与原设备的匹配性</w:t>
      </w:r>
      <w:r>
        <w:rPr>
          <w:rFonts w:hint="eastAsia" w:ascii="宋体" w:hAnsi="宋体" w:cs="宋体"/>
          <w:sz w:val="24"/>
          <w:szCs w:val="24"/>
          <w:lang w:eastAsia="zh-CN"/>
        </w:rPr>
        <w:t>，</w:t>
      </w:r>
      <w:r>
        <w:rPr>
          <w:rFonts w:hint="eastAsia" w:ascii="宋体" w:hAnsi="宋体" w:cs="宋体"/>
          <w:kern w:val="0"/>
          <w:sz w:val="24"/>
          <w:szCs w:val="24"/>
        </w:rPr>
        <w:t>维保负责人具有丰富的类似项目工作经验和业绩，有与项目吻合的专业背景，能够较好地胜任本项目</w:t>
      </w:r>
      <w:r>
        <w:rPr>
          <w:rFonts w:hint="eastAsia" w:ascii="宋体" w:hAnsi="宋体" w:cs="宋体"/>
          <w:kern w:val="0"/>
          <w:sz w:val="24"/>
          <w:szCs w:val="24"/>
          <w:lang w:eastAsia="zh-CN"/>
        </w:rPr>
        <w:t>。</w:t>
      </w:r>
    </w:p>
    <w:p>
      <w:pPr>
        <w:pStyle w:val="21"/>
        <w:spacing w:before="0" w:beforeAutospacing="0" w:after="0" w:afterAutospacing="0" w:line="360" w:lineRule="auto"/>
        <w:ind w:firstLine="480"/>
        <w:rPr>
          <w:rFonts w:cs="Times New Roman"/>
        </w:rPr>
      </w:pPr>
      <w:r>
        <w:rPr>
          <w:rFonts w:hint="eastAsia" w:cs="Times New Roman"/>
        </w:rPr>
        <w:t>定期运维：每月定期2次对现有技防设施设备、管网及管理系统进行稳定性测试。同时应具有月、季、年度巡检阶段性总结机制（须出具巡检报告），对系统及设备清洁、调优、系统维护、设备维修与更换等进行具体描述，确保监控系统正常稳定运行。</w:t>
      </w:r>
    </w:p>
    <w:p>
      <w:pPr>
        <w:pStyle w:val="21"/>
        <w:spacing w:before="0" w:beforeAutospacing="0" w:after="0" w:afterAutospacing="0" w:line="360" w:lineRule="auto"/>
        <w:ind w:firstLine="480"/>
        <w:rPr>
          <w:rFonts w:cs="Times New Roman"/>
        </w:rPr>
      </w:pPr>
      <w:r>
        <w:rPr>
          <w:rFonts w:hint="eastAsia" w:cs="Times New Roman"/>
        </w:rPr>
        <w:t>日常报修：24*365天全程电话响应，接到报修电话判断故障情况，远程无法解决的情况下2小时内到场，当天修复问题。</w:t>
      </w:r>
    </w:p>
    <w:p>
      <w:pPr>
        <w:pStyle w:val="21"/>
        <w:spacing w:before="0" w:beforeAutospacing="0" w:after="0" w:afterAutospacing="0" w:line="360" w:lineRule="auto"/>
        <w:ind w:firstLine="480"/>
        <w:rPr>
          <w:rFonts w:cs="Times New Roman"/>
        </w:rPr>
      </w:pPr>
      <w:r>
        <w:rPr>
          <w:rFonts w:hint="eastAsia" w:cs="Times New Roman"/>
        </w:rPr>
        <w:t>紧急报修：24*365天全程电话响应，接到报修电话判断故障情况，远程无法解决的情况下1小时内到场，4小时内修复问题。</w:t>
      </w:r>
    </w:p>
    <w:p>
      <w:pPr>
        <w:pStyle w:val="21"/>
        <w:spacing w:before="0" w:beforeAutospacing="0" w:after="0" w:afterAutospacing="0" w:line="360" w:lineRule="auto"/>
        <w:ind w:firstLine="480"/>
        <w:rPr>
          <w:rFonts w:cs="Times New Roman"/>
        </w:rPr>
      </w:pPr>
      <w:r>
        <w:rPr>
          <w:rFonts w:hint="eastAsia" w:cs="Times New Roman"/>
        </w:rPr>
        <w:t>重大故障报修：24*365天全程电话响应，1小时内到场，2小时内判断出故障原因 ，24小时内进行修复，并在修复期间驻场进行系统运行保障。</w:t>
      </w:r>
    </w:p>
    <w:p>
      <w:pPr>
        <w:pStyle w:val="21"/>
        <w:spacing w:before="0" w:beforeAutospacing="0" w:after="0" w:afterAutospacing="0" w:line="360" w:lineRule="auto"/>
        <w:ind w:firstLine="480"/>
        <w:rPr>
          <w:rFonts w:cs="Times New Roman"/>
        </w:rPr>
      </w:pPr>
      <w:r>
        <w:rPr>
          <w:rFonts w:hint="eastAsia" w:cs="Times New Roman"/>
        </w:rPr>
        <w:t>技防文档梳理：包括松江校区、古北校区及松江学生社区安防管网维护平面图、设施设备布点平面图、系统软件功能架构图、配置表、运维数据、各类工作联单及报告等。</w:t>
      </w:r>
    </w:p>
    <w:p>
      <w:pPr>
        <w:spacing w:line="360" w:lineRule="auto"/>
      </w:pPr>
    </w:p>
    <w:sectPr>
      <w:endnotePr>
        <w:numFmt w:val="decimal"/>
      </w:endnotePr>
      <w:pgSz w:w="11906" w:h="16838"/>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060AF"/>
    <w:multiLevelType w:val="singleLevel"/>
    <w:tmpl w:val="02A060AF"/>
    <w:lvl w:ilvl="0" w:tentative="0">
      <w:start w:val="0"/>
      <w:numFmt w:val="bullet"/>
      <w:lvlText w:val=""/>
      <w:lvlJc w:val="left"/>
      <w:pPr>
        <w:ind w:left="0" w:firstLine="0"/>
      </w:pPr>
      <w:rPr>
        <w:rFonts w:ascii="Wingdings" w:hAnsi="Wingdings"/>
      </w:rPr>
    </w:lvl>
  </w:abstractNum>
  <w:abstractNum w:abstractNumId="1">
    <w:nsid w:val="32220A9E"/>
    <w:multiLevelType w:val="multilevel"/>
    <w:tmpl w:val="32220A9E"/>
    <w:lvl w:ilvl="0" w:tentative="0">
      <w:start w:val="1"/>
      <w:numFmt w:val="decimal"/>
      <w:pStyle w:val="2"/>
      <w:lvlText w:val="%1"/>
      <w:lvlJc w:val="left"/>
      <w:pPr>
        <w:ind w:left="0" w:firstLine="0"/>
      </w:pPr>
      <w:rPr>
        <w:rFonts w:hint="eastAsia" w:ascii="黑体" w:hAnsi="黑体" w:eastAsia="黑体"/>
        <w:b w:val="0"/>
        <w:sz w:val="24"/>
      </w:rPr>
    </w:lvl>
    <w:lvl w:ilvl="1" w:tentative="0">
      <w:start w:val="1"/>
      <w:numFmt w:val="decimal"/>
      <w:pStyle w:val="3"/>
      <w:lvlText w:val="%1.%2"/>
      <w:lvlJc w:val="left"/>
      <w:pPr>
        <w:ind w:left="0" w:firstLine="0"/>
      </w:pPr>
      <w:rPr>
        <w:rFonts w:hint="eastAsia" w:ascii="黑体" w:hAnsi="黑体" w:eastAsia="黑体"/>
        <w:b w:val="0"/>
        <w:color w:val="000000"/>
        <w:sz w:val="24"/>
      </w:rPr>
    </w:lvl>
    <w:lvl w:ilvl="2" w:tentative="0">
      <w:start w:val="1"/>
      <w:numFmt w:val="decimal"/>
      <w:pStyle w:val="4"/>
      <w:lvlText w:val="%1.%2.%3"/>
      <w:lvlJc w:val="left"/>
      <w:pPr>
        <w:ind w:left="0" w:firstLine="0"/>
      </w:pPr>
      <w:rPr>
        <w:rFonts w:hint="eastAsia" w:ascii="黑体" w:hAnsi="黑体" w:eastAsia="黑体"/>
        <w:b w:val="0"/>
        <w:sz w:val="24"/>
      </w:rPr>
    </w:lvl>
    <w:lvl w:ilvl="3" w:tentative="0">
      <w:start w:val="1"/>
      <w:numFmt w:val="decimal"/>
      <w:pStyle w:val="5"/>
      <w:lvlText w:val="%1.%2.%3.%4"/>
      <w:lvlJc w:val="left"/>
      <w:pPr>
        <w:ind w:left="0" w:firstLine="0"/>
      </w:pPr>
      <w:rPr>
        <w:rFonts w:hint="eastAsia" w:ascii="黑体" w:hAnsi="黑体" w:eastAsia="黑体"/>
        <w:b w:val="0"/>
        <w:sz w:val="24"/>
      </w:rPr>
    </w:lvl>
    <w:lvl w:ilvl="4" w:tentative="0">
      <w:start w:val="1"/>
      <w:numFmt w:val="decimal"/>
      <w:pStyle w:val="6"/>
      <w:lvlText w:val="%1.%2.%3.%4.%5"/>
      <w:lvlJc w:val="left"/>
      <w:pPr>
        <w:ind w:left="0" w:firstLine="0"/>
      </w:pPr>
      <w:rPr>
        <w:rFonts w:hint="eastAsia" w:ascii="黑体" w:hAnsi="黑体" w:eastAsia="黑体"/>
        <w:b w:val="0"/>
        <w:sz w:val="24"/>
      </w:rPr>
    </w:lvl>
    <w:lvl w:ilvl="5" w:tentative="0">
      <w:start w:val="1"/>
      <w:numFmt w:val="decimal"/>
      <w:pStyle w:val="7"/>
      <w:lvlText w:val="%1.%2.%3.%4.%5.%6"/>
      <w:lvlJc w:val="left"/>
      <w:pPr>
        <w:ind w:left="0" w:firstLine="0"/>
      </w:pPr>
      <w:rPr>
        <w:rFonts w:hint="eastAsia" w:ascii="黑体" w:hAnsi="黑体" w:eastAsia="黑体"/>
        <w:b w:val="0"/>
        <w:sz w:val="24"/>
      </w:rPr>
    </w:lvl>
    <w:lvl w:ilvl="6" w:tentative="0">
      <w:start w:val="1"/>
      <w:numFmt w:val="decimal"/>
      <w:pStyle w:val="8"/>
      <w:lvlText w:val="（%7）"/>
      <w:lvlJc w:val="left"/>
      <w:pPr>
        <w:ind w:left="1191" w:firstLine="0"/>
      </w:pPr>
      <w:rPr>
        <w:rFonts w:hint="eastAsia" w:ascii="黑体" w:hAnsi="黑体" w:eastAsia="黑体"/>
        <w:b w:val="0"/>
        <w:sz w:val="24"/>
        <w:lang w:val="en-US"/>
      </w:rPr>
    </w:lvl>
    <w:lvl w:ilvl="7" w:tentative="0">
      <w:start w:val="1"/>
      <w:numFmt w:val="lowerLetter"/>
      <w:pStyle w:val="9"/>
      <w:lvlText w:val="（%8）"/>
      <w:lvlJc w:val="left"/>
      <w:pPr>
        <w:ind w:left="1888" w:firstLine="0"/>
      </w:pPr>
      <w:rPr>
        <w:rFonts w:hint="eastAsia" w:ascii="黑体" w:hAnsi="黑体" w:eastAsia="黑体"/>
        <w:b w:val="0"/>
        <w:sz w:val="24"/>
      </w:rPr>
    </w:lvl>
    <w:lvl w:ilvl="8" w:tentative="0">
      <w:start w:val="1"/>
      <w:numFmt w:val="lowerRoman"/>
      <w:pStyle w:val="10"/>
      <w:lvlText w:val="（%9）"/>
      <w:lvlJc w:val="left"/>
      <w:pPr>
        <w:ind w:left="2591" w:firstLine="0"/>
      </w:pPr>
      <w:rPr>
        <w:rFonts w:hint="eastAsia" w:ascii="黑体" w:hAnsi="黑体" w:eastAsia="黑体"/>
        <w:b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characterSpacingControl w:val="doNotCompress"/>
  <w:footnotePr>
    <w:footnote w:id="0"/>
    <w:footnote w:id="1"/>
  </w:footnotePr>
  <w:endnotePr>
    <w:numFmt w:val="decimal"/>
    <w:endnote w:id="0"/>
    <w:endnote w:id="1"/>
  </w:endnotePr>
  <w:compat>
    <w:doNotExpandShiftReturn/>
    <w:useFELayout/>
    <w:compatSetting w:name="compatibilityMode" w:uri="http://schemas.microsoft.com/office/word" w:val="12"/>
  </w:compat>
  <w:docVars>
    <w:docVar w:name="commondata" w:val="eyJoZGlkIjoiODYzNThlNWRhMzdkZWRlNDAxYzA5MGMyODc1NTc5NzgifQ=="/>
  </w:docVars>
  <w:rsids>
    <w:rsidRoot w:val="00C8360A"/>
    <w:rsid w:val="001F44D6"/>
    <w:rsid w:val="003C62D1"/>
    <w:rsid w:val="006625B8"/>
    <w:rsid w:val="00936BC4"/>
    <w:rsid w:val="00C8360A"/>
    <w:rsid w:val="00E12066"/>
    <w:rsid w:val="00E36B9D"/>
    <w:rsid w:val="00E64E10"/>
    <w:rsid w:val="00F348A9"/>
    <w:rsid w:val="41E157B5"/>
    <w:rsid w:val="67F9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line="360" w:lineRule="atLeast"/>
      <w:jc w:val="both"/>
    </w:pPr>
    <w:rPr>
      <w:rFonts w:ascii="Times New Roman" w:hAnsi="Times New Roman" w:eastAsia="宋体" w:cs="Times New Roman"/>
      <w:kern w:val="1"/>
      <w:sz w:val="24"/>
      <w:lang w:val="en-US" w:eastAsia="zh-CN" w:bidi="ar-SA"/>
    </w:rPr>
  </w:style>
  <w:style w:type="paragraph" w:styleId="2">
    <w:name w:val="heading 1"/>
    <w:next w:val="1"/>
    <w:qFormat/>
    <w:uiPriority w:val="0"/>
    <w:pPr>
      <w:widowControl w:val="0"/>
      <w:numPr>
        <w:ilvl w:val="0"/>
        <w:numId w:val="1"/>
      </w:numPr>
      <w:pBdr>
        <w:top w:val="none" w:color="000000" w:sz="0" w:space="3"/>
        <w:left w:val="none" w:color="000000" w:sz="0" w:space="3"/>
        <w:bottom w:val="none" w:color="000000" w:sz="0" w:space="3"/>
        <w:right w:val="none" w:color="000000" w:sz="0" w:space="3"/>
        <w:between w:val="none" w:color="000000" w:sz="0" w:space="0"/>
      </w:pBdr>
      <w:spacing w:before="200" w:after="180" w:line="360" w:lineRule="atLeast"/>
      <w:jc w:val="both"/>
      <w:outlineLvl w:val="0"/>
    </w:pPr>
    <w:rPr>
      <w:rFonts w:ascii="Arial" w:hAnsi="Arial" w:eastAsia="黑体" w:cs="Times New Roman"/>
      <w:kern w:val="1"/>
      <w:sz w:val="20"/>
      <w:lang w:val="en-US" w:eastAsia="zh-CN" w:bidi="ar-SA"/>
    </w:rPr>
  </w:style>
  <w:style w:type="paragraph" w:styleId="3">
    <w:name w:val="heading 2"/>
    <w:next w:val="1"/>
    <w:qFormat/>
    <w:uiPriority w:val="0"/>
    <w:pPr>
      <w:widowControl w:val="0"/>
      <w:numPr>
        <w:ilvl w:val="1"/>
        <w:numId w:val="1"/>
      </w:numPr>
      <w:pBdr>
        <w:top w:val="none" w:color="000000" w:sz="0" w:space="3"/>
        <w:left w:val="none" w:color="000000" w:sz="0" w:space="3"/>
        <w:bottom w:val="none" w:color="000000" w:sz="0" w:space="3"/>
        <w:right w:val="none" w:color="000000" w:sz="0" w:space="3"/>
        <w:between w:val="none" w:color="000000" w:sz="0" w:space="0"/>
      </w:pBdr>
      <w:spacing w:line="360" w:lineRule="atLeast"/>
      <w:jc w:val="both"/>
      <w:outlineLvl w:val="1"/>
    </w:pPr>
    <w:rPr>
      <w:rFonts w:ascii="Times New Roman" w:hAnsi="Times New Roman" w:eastAsia="宋体" w:cs="Times New Roman"/>
      <w:kern w:val="1"/>
      <w:sz w:val="24"/>
      <w:lang w:val="en-US" w:eastAsia="zh-CN" w:bidi="ar-SA"/>
    </w:rPr>
  </w:style>
  <w:style w:type="paragraph" w:styleId="4">
    <w:name w:val="heading 3"/>
    <w:next w:val="1"/>
    <w:qFormat/>
    <w:uiPriority w:val="0"/>
    <w:pPr>
      <w:widowControl w:val="0"/>
      <w:numPr>
        <w:ilvl w:val="2"/>
        <w:numId w:val="1"/>
      </w:numPr>
      <w:pBdr>
        <w:top w:val="none" w:color="000000" w:sz="0" w:space="3"/>
        <w:left w:val="none" w:color="000000" w:sz="0" w:space="3"/>
        <w:bottom w:val="none" w:color="000000" w:sz="0" w:space="3"/>
        <w:right w:val="none" w:color="000000" w:sz="0" w:space="3"/>
        <w:between w:val="none" w:color="000000" w:sz="0" w:space="0"/>
      </w:pBdr>
      <w:spacing w:line="360" w:lineRule="atLeast"/>
      <w:jc w:val="both"/>
      <w:outlineLvl w:val="2"/>
    </w:pPr>
    <w:rPr>
      <w:rFonts w:ascii="Times New Roman" w:hAnsi="Times New Roman" w:eastAsia="宋体" w:cs="Times New Roman"/>
      <w:kern w:val="1"/>
      <w:sz w:val="24"/>
      <w:lang w:val="en-US" w:eastAsia="zh-CN" w:bidi="ar-SA"/>
    </w:rPr>
  </w:style>
  <w:style w:type="paragraph" w:styleId="5">
    <w:name w:val="heading 4"/>
    <w:basedOn w:val="4"/>
    <w:next w:val="1"/>
    <w:qFormat/>
    <w:uiPriority w:val="0"/>
    <w:pPr>
      <w:numPr>
        <w:ilvl w:val="3"/>
      </w:numPr>
      <w:outlineLvl w:val="3"/>
    </w:pPr>
  </w:style>
  <w:style w:type="paragraph" w:styleId="6">
    <w:name w:val="heading 5"/>
    <w:next w:val="1"/>
    <w:qFormat/>
    <w:uiPriority w:val="0"/>
    <w:pPr>
      <w:widowControl w:val="0"/>
      <w:numPr>
        <w:ilvl w:val="4"/>
        <w:numId w:val="1"/>
      </w:numPr>
      <w:pBdr>
        <w:top w:val="none" w:color="000000" w:sz="0" w:space="3"/>
        <w:left w:val="none" w:color="000000" w:sz="0" w:space="3"/>
        <w:bottom w:val="none" w:color="000000" w:sz="0" w:space="3"/>
        <w:right w:val="none" w:color="000000" w:sz="0" w:space="3"/>
        <w:between w:val="none" w:color="000000" w:sz="0" w:space="0"/>
      </w:pBdr>
      <w:spacing w:line="360" w:lineRule="atLeast"/>
      <w:jc w:val="both"/>
      <w:outlineLvl w:val="4"/>
    </w:pPr>
    <w:rPr>
      <w:rFonts w:ascii="Times New Roman" w:hAnsi="Times New Roman" w:eastAsia="宋体" w:cs="Times New Roman"/>
      <w:kern w:val="1"/>
      <w:sz w:val="24"/>
      <w:lang w:val="en-US" w:eastAsia="zh-CN" w:bidi="ar-SA"/>
    </w:rPr>
  </w:style>
  <w:style w:type="paragraph" w:styleId="7">
    <w:name w:val="heading 6"/>
    <w:next w:val="1"/>
    <w:qFormat/>
    <w:uiPriority w:val="0"/>
    <w:pPr>
      <w:widowControl w:val="0"/>
      <w:numPr>
        <w:ilvl w:val="5"/>
        <w:numId w:val="1"/>
      </w:numPr>
      <w:pBdr>
        <w:top w:val="none" w:color="000000" w:sz="0" w:space="3"/>
        <w:left w:val="none" w:color="000000" w:sz="0" w:space="3"/>
        <w:bottom w:val="none" w:color="000000" w:sz="0" w:space="3"/>
        <w:right w:val="none" w:color="000000" w:sz="0" w:space="3"/>
        <w:between w:val="none" w:color="000000" w:sz="0" w:space="0"/>
      </w:pBdr>
      <w:spacing w:line="360" w:lineRule="atLeast"/>
      <w:jc w:val="both"/>
      <w:outlineLvl w:val="5"/>
    </w:pPr>
    <w:rPr>
      <w:rFonts w:ascii="Times New Roman" w:hAnsi="Times New Roman" w:eastAsia="宋体" w:cs="Times New Roman"/>
      <w:kern w:val="1"/>
      <w:sz w:val="24"/>
      <w:lang w:val="en-US" w:eastAsia="zh-CN" w:bidi="ar-SA"/>
    </w:rPr>
  </w:style>
  <w:style w:type="paragraph" w:styleId="8">
    <w:name w:val="heading 7"/>
    <w:next w:val="1"/>
    <w:qFormat/>
    <w:uiPriority w:val="0"/>
    <w:pPr>
      <w:widowControl w:val="0"/>
      <w:numPr>
        <w:ilvl w:val="6"/>
        <w:numId w:val="1"/>
      </w:numPr>
      <w:pBdr>
        <w:top w:val="none" w:color="000000" w:sz="0" w:space="3"/>
        <w:left w:val="none" w:color="000000" w:sz="0" w:space="3"/>
        <w:bottom w:val="none" w:color="000000" w:sz="0" w:space="3"/>
        <w:right w:val="none" w:color="000000" w:sz="0" w:space="3"/>
        <w:between w:val="none" w:color="000000" w:sz="0" w:space="0"/>
      </w:pBdr>
      <w:spacing w:line="360" w:lineRule="atLeast"/>
      <w:ind w:left="1416" w:hanging="850"/>
      <w:jc w:val="both"/>
      <w:outlineLvl w:val="6"/>
    </w:pPr>
    <w:rPr>
      <w:rFonts w:ascii="Times New Roman" w:hAnsi="Times New Roman" w:eastAsia="宋体" w:cs="Times New Roman"/>
      <w:kern w:val="1"/>
      <w:sz w:val="24"/>
      <w:lang w:val="en-US" w:eastAsia="zh-CN" w:bidi="ar-SA"/>
    </w:rPr>
  </w:style>
  <w:style w:type="paragraph" w:styleId="9">
    <w:name w:val="heading 8"/>
    <w:next w:val="1"/>
    <w:qFormat/>
    <w:uiPriority w:val="0"/>
    <w:pPr>
      <w:widowControl w:val="0"/>
      <w:numPr>
        <w:ilvl w:val="7"/>
        <w:numId w:val="1"/>
      </w:numPr>
      <w:pBdr>
        <w:top w:val="none" w:color="000000" w:sz="0" w:space="3"/>
        <w:left w:val="none" w:color="000000" w:sz="0" w:space="3"/>
        <w:bottom w:val="none" w:color="000000" w:sz="0" w:space="3"/>
        <w:right w:val="none" w:color="000000" w:sz="0" w:space="3"/>
        <w:between w:val="none" w:color="000000" w:sz="0" w:space="0"/>
      </w:pBdr>
      <w:spacing w:line="360" w:lineRule="atLeast"/>
      <w:ind w:left="1893" w:hanging="714"/>
      <w:jc w:val="both"/>
      <w:outlineLvl w:val="7"/>
    </w:pPr>
    <w:rPr>
      <w:rFonts w:ascii="Times New Roman" w:hAnsi="Times New Roman" w:eastAsia="宋体" w:cs="Times New Roman"/>
      <w:kern w:val="1"/>
      <w:sz w:val="24"/>
      <w:lang w:val="en-US" w:eastAsia="zh-CN" w:bidi="ar-SA"/>
    </w:rPr>
  </w:style>
  <w:style w:type="paragraph" w:styleId="10">
    <w:name w:val="heading 9"/>
    <w:next w:val="1"/>
    <w:qFormat/>
    <w:uiPriority w:val="0"/>
    <w:pPr>
      <w:widowControl w:val="0"/>
      <w:numPr>
        <w:ilvl w:val="8"/>
        <w:numId w:val="1"/>
      </w:numPr>
      <w:pBdr>
        <w:top w:val="none" w:color="000000" w:sz="0" w:space="3"/>
        <w:left w:val="none" w:color="000000" w:sz="0" w:space="3"/>
        <w:bottom w:val="none" w:color="000000" w:sz="0" w:space="3"/>
        <w:right w:val="none" w:color="000000" w:sz="0" w:space="3"/>
        <w:between w:val="none" w:color="000000" w:sz="0" w:space="0"/>
      </w:pBdr>
      <w:spacing w:line="360" w:lineRule="atLeast"/>
      <w:ind w:left="2596" w:hanging="714"/>
      <w:jc w:val="both"/>
      <w:outlineLvl w:val="8"/>
    </w:pPr>
    <w:rPr>
      <w:rFonts w:ascii="Times New Roman" w:hAnsi="Times New Roman" w:eastAsia="宋体" w:cs="Times New Roman"/>
      <w:kern w:val="1"/>
      <w:sz w:val="24"/>
      <w:lang w:val="en-US" w:eastAsia="zh-CN" w:bidi="ar-SA"/>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tLeast"/>
      <w:ind w:firstLine="482"/>
      <w:jc w:val="both"/>
    </w:pPr>
    <w:rPr>
      <w:rFonts w:ascii="Times New Roman" w:hAnsi="Times New Roman" w:eastAsia="宋体" w:cs="Times New Roman"/>
      <w:kern w:val="1"/>
      <w:sz w:val="24"/>
      <w:lang w:val="en-US" w:eastAsia="zh-CN" w:bidi="ar-SA"/>
    </w:rPr>
  </w:style>
  <w:style w:type="paragraph" w:styleId="12">
    <w:name w:val="toa heading"/>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200" w:line="360" w:lineRule="atLeast"/>
      <w:jc w:val="center"/>
    </w:pPr>
    <w:rPr>
      <w:rFonts w:ascii="Arial" w:hAnsi="Arial" w:eastAsia="黑体" w:cs="Times New Roman"/>
      <w:kern w:val="1"/>
      <w:sz w:val="44"/>
      <w:lang w:val="en-US" w:eastAsia="zh-CN" w:bidi="ar-SA"/>
    </w:rPr>
  </w:style>
  <w:style w:type="paragraph" w:styleId="13">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line="360" w:lineRule="atLeast"/>
      <w:ind w:left="420"/>
      <w:jc w:val="both"/>
    </w:pPr>
    <w:rPr>
      <w:rFonts w:ascii="Times New Roman" w:hAnsi="Times New Roman" w:eastAsia="宋体" w:cs="Times New Roman"/>
      <w:kern w:val="1"/>
      <w:sz w:val="24"/>
      <w:lang w:val="en-US" w:eastAsia="zh-CN" w:bidi="ar-SA"/>
    </w:rPr>
  </w:style>
  <w:style w:type="paragraph" w:styleId="14">
    <w:name w:val="Block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120" w:after="120" w:line="360" w:lineRule="atLeast"/>
      <w:ind w:left="900" w:right="28" w:firstLine="454"/>
      <w:jc w:val="both"/>
    </w:pPr>
    <w:rPr>
      <w:rFonts w:ascii="宋体" w:hAnsi="宋体" w:eastAsia="宋体" w:cs="宋体"/>
      <w:kern w:val="1"/>
      <w:sz w:val="24"/>
      <w:lang w:val="en-US" w:eastAsia="zh-CN" w:bidi="ar-SA"/>
    </w:rPr>
  </w:style>
  <w:style w:type="paragraph" w:styleId="15">
    <w:name w:val="Plain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240" w:lineRule="auto"/>
      <w:jc w:val="both"/>
    </w:pPr>
    <w:rPr>
      <w:rFonts w:ascii="宋体" w:hAnsi="宋体" w:eastAsia="宋体" w:cs="Times New Roman"/>
      <w:kern w:val="1"/>
      <w:sz w:val="21"/>
      <w:lang w:val="en-US" w:eastAsia="zh-CN" w:bidi="ar-SA"/>
    </w:rPr>
  </w:style>
  <w:style w:type="paragraph" w:styleId="16">
    <w:name w:val="Balloon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240" w:lineRule="auto"/>
      <w:jc w:val="both"/>
    </w:pPr>
    <w:rPr>
      <w:rFonts w:ascii="Times New Roman" w:hAnsi="Times New Roman" w:eastAsia="宋体" w:cs="Times New Roman"/>
      <w:kern w:val="1"/>
      <w:sz w:val="18"/>
      <w:szCs w:val="18"/>
      <w:lang w:val="en-US" w:eastAsia="zh-CN" w:bidi="ar-SA"/>
    </w:rPr>
  </w:style>
  <w:style w:type="paragraph" w:styleId="17">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spacing w:line="360" w:lineRule="atLeast"/>
      <w:jc w:val="left"/>
    </w:pPr>
    <w:rPr>
      <w:rFonts w:ascii="Times New Roman" w:hAnsi="Times New Roman" w:eastAsia="宋体" w:cs="Times New Roman"/>
      <w:kern w:val="1"/>
      <w:sz w:val="18"/>
      <w:szCs w:val="18"/>
      <w:lang w:val="en-US" w:eastAsia="zh-CN" w:bidi="ar-SA"/>
    </w:rPr>
  </w:style>
  <w:style w:type="paragraph" w:styleId="18">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spacing w:line="360" w:lineRule="atLeast"/>
      <w:jc w:val="center"/>
    </w:pPr>
    <w:rPr>
      <w:rFonts w:ascii="Times New Roman" w:hAnsi="Times New Roman" w:eastAsia="宋体" w:cs="Times New Roman"/>
      <w:kern w:val="1"/>
      <w:sz w:val="18"/>
      <w:szCs w:val="18"/>
      <w:lang w:val="en-US" w:eastAsia="zh-CN" w:bidi="ar-SA"/>
    </w:rPr>
  </w:style>
  <w:style w:type="paragraph" w:styleId="19">
    <w:name w:val="Body Text Indent 3"/>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line="360" w:lineRule="atLeast"/>
      <w:ind w:left="420"/>
      <w:jc w:val="both"/>
    </w:pPr>
    <w:rPr>
      <w:rFonts w:ascii="Times New Roman" w:hAnsi="Times New Roman" w:eastAsia="宋体" w:cs="Times New Roman"/>
      <w:kern w:val="1"/>
      <w:sz w:val="16"/>
      <w:szCs w:val="16"/>
      <w:lang w:val="en-US" w:eastAsia="zh-CN" w:bidi="ar-SA"/>
    </w:rPr>
  </w:style>
  <w:style w:type="paragraph" w:styleId="20">
    <w:name w:val="Body Tex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line="480" w:lineRule="auto"/>
      <w:jc w:val="both"/>
    </w:pPr>
    <w:rPr>
      <w:rFonts w:ascii="Times New Roman" w:hAnsi="Times New Roman" w:eastAsia="宋体" w:cs="Times New Roman"/>
      <w:kern w:val="1"/>
      <w:sz w:val="24"/>
      <w:lang w:val="en-US" w:eastAsia="zh-CN" w:bidi="ar-SA"/>
    </w:rPr>
  </w:style>
  <w:style w:type="paragraph" w:styleId="21">
    <w:name w:val="Normal (Web)"/>
    <w:qFormat/>
    <w:uiPriority w:val="0"/>
    <w:pPr>
      <w:widowControl/>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line="360" w:lineRule="atLeast"/>
      <w:jc w:val="left"/>
    </w:pPr>
    <w:rPr>
      <w:rFonts w:ascii="宋体" w:hAnsi="宋体" w:eastAsia="宋体" w:cs="宋体"/>
      <w:kern w:val="1"/>
      <w:sz w:val="24"/>
      <w:szCs w:val="24"/>
      <w:lang w:val="en-US" w:eastAsia="zh-CN" w:bidi="ar-SA"/>
    </w:rPr>
  </w:style>
  <w:style w:type="paragraph" w:styleId="22">
    <w:name w:val="Body Text Firs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tLeast"/>
      <w:ind w:firstLine="420"/>
      <w:jc w:val="both"/>
    </w:pPr>
    <w:rPr>
      <w:rFonts w:ascii="Times New Roman" w:hAnsi="Times New Roman" w:eastAsia="宋体" w:cs="Times New Roman"/>
      <w:kern w:val="1"/>
      <w:sz w:val="24"/>
      <w:lang w:val="en-US" w:eastAsia="zh-CN" w:bidi="ar-SA"/>
    </w:rPr>
  </w:style>
  <w:style w:type="paragraph" w:customStyle="1" w:styleId="25">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tLeast"/>
      <w:jc w:val="left"/>
    </w:pPr>
    <w:rPr>
      <w:rFonts w:ascii="Times New Roman" w:hAnsi="Times New Roman" w:eastAsia="宋体" w:cs="Times New Roman"/>
      <w:kern w:val="1"/>
      <w:sz w:val="24"/>
      <w:lang w:val="en-US" w:eastAsia="zh-CN" w:bidi="ar-SA"/>
    </w:rPr>
  </w:style>
  <w:style w:type="paragraph" w:customStyle="1" w:styleId="26">
    <w:name w:val="首行缩进"/>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tLeast"/>
      <w:ind w:firstLine="480"/>
      <w:jc w:val="both"/>
    </w:pPr>
    <w:rPr>
      <w:rFonts w:ascii="Times New Roman" w:hAnsi="Times New Roman" w:eastAsia="宋体" w:cs="Times New Roman"/>
      <w:kern w:val="1"/>
      <w:sz w:val="24"/>
      <w:lang w:val="en-US" w:eastAsia="zh-CN" w:bidi="ar-SA"/>
    </w:rPr>
  </w:style>
  <w:style w:type="paragraph" w:styleId="27">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tLeast"/>
      <w:ind w:firstLine="420"/>
      <w:jc w:val="both"/>
    </w:pPr>
    <w:rPr>
      <w:rFonts w:ascii="Times New Roman" w:hAnsi="Times New Roman" w:eastAsia="宋体" w:cs="Times New Roman"/>
      <w:kern w:val="1"/>
      <w:sz w:val="24"/>
      <w:lang w:val="en-US" w:eastAsia="zh-CN" w:bidi="ar-SA"/>
    </w:rPr>
  </w:style>
  <w:style w:type="paragraph" w:customStyle="1" w:styleId="28">
    <w:name w:val="flName"/>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320" w:after="160" w:line="360" w:lineRule="atLeast"/>
      <w:jc w:val="center"/>
    </w:pPr>
    <w:rPr>
      <w:rFonts w:ascii="Arial" w:hAnsi="Arial" w:eastAsia="黑体" w:cs="Times New Roman"/>
      <w:kern w:val="1"/>
      <w:sz w:val="32"/>
      <w:lang w:val="en-US" w:eastAsia="zh-CN" w:bidi="ar-SA"/>
    </w:rPr>
  </w:style>
  <w:style w:type="paragraph" w:customStyle="1" w:styleId="29">
    <w:name w:val="楷体粗正文文字"/>
    <w:next w:val="19"/>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80" w:lineRule="exact"/>
      <w:ind w:firstLine="560"/>
      <w:jc w:val="both"/>
    </w:pPr>
    <w:rPr>
      <w:rFonts w:ascii="Times New Roman" w:hAnsi="Times New Roman" w:eastAsia="宋体" w:cs="Times New Roman"/>
      <w:kern w:val="1"/>
      <w:sz w:val="28"/>
      <w:lang w:val="en-US" w:eastAsia="zh-CN" w:bidi="ar-SA"/>
    </w:rPr>
  </w:style>
  <w:style w:type="paragraph" w:customStyle="1" w:styleId="30">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240" w:lineRule="auto"/>
      <w:jc w:val="left"/>
    </w:pPr>
    <w:rPr>
      <w:rFonts w:ascii="Times New Roman" w:hAnsi="Times New Roman" w:eastAsia="宋体" w:cs="Times New Roman"/>
      <w:kern w:val="1"/>
      <w:sz w:val="24"/>
      <w:szCs w:val="24"/>
      <w:lang w:val="en-US" w:eastAsia="zh-CN" w:bidi="ar-SA"/>
    </w:rPr>
  </w:style>
  <w:style w:type="paragraph" w:customStyle="1" w:styleId="31">
    <w:name w:val="列表段落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240" w:lineRule="auto"/>
      <w:ind w:firstLine="420"/>
      <w:jc w:val="both"/>
    </w:pPr>
    <w:rPr>
      <w:rFonts w:ascii="Calibri" w:hAnsi="Calibri" w:eastAsia="等线" w:cs="Times New Roman"/>
      <w:kern w:val="1"/>
      <w:sz w:val="21"/>
      <w:szCs w:val="22"/>
      <w:lang w:val="en-US" w:eastAsia="zh-CN" w:bidi="ar-SA"/>
    </w:rPr>
  </w:style>
  <w:style w:type="paragraph" w:customStyle="1" w:styleId="3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tLeast"/>
      <w:ind w:firstLine="420"/>
      <w:jc w:val="both"/>
    </w:pPr>
    <w:rPr>
      <w:rFonts w:ascii="Times New Roman" w:hAnsi="Times New Roman" w:eastAsia="宋体" w:cs="Times New Roman"/>
      <w:kern w:val="1"/>
      <w:sz w:val="24"/>
      <w:lang w:val="en-US" w:eastAsia="zh-CN" w:bidi="ar-SA"/>
    </w:rPr>
  </w:style>
  <w:style w:type="paragraph" w:customStyle="1" w:styleId="33">
    <w:name w:val="正文缩进1"/>
    <w:qFormat/>
    <w:uiPriority w:val="0"/>
    <w:pPr>
      <w:widowControl/>
      <w:pBdr>
        <w:top w:val="none" w:color="000000" w:sz="0" w:space="3"/>
        <w:left w:val="none" w:color="000000" w:sz="0" w:space="3"/>
        <w:bottom w:val="none" w:color="000000" w:sz="0" w:space="3"/>
        <w:right w:val="none" w:color="000000" w:sz="0" w:space="3"/>
        <w:between w:val="none" w:color="000000" w:sz="0" w:space="0"/>
      </w:pBdr>
      <w:spacing w:line="360" w:lineRule="atLeast"/>
      <w:ind w:firstLine="420"/>
      <w:jc w:val="left"/>
    </w:pPr>
    <w:rPr>
      <w:rFonts w:ascii="Times New Roman" w:hAnsi="Times New Roman" w:eastAsia="宋体" w:cs="Times New Roman"/>
      <w:kern w:val="1"/>
      <w:sz w:val="20"/>
      <w:lang w:val="en-US" w:eastAsia="zh-CN" w:bidi="ar-SA"/>
    </w:rPr>
  </w:style>
  <w:style w:type="character" w:customStyle="1" w:styleId="34">
    <w:name w:val="批注引用1"/>
    <w:qFormat/>
    <w:uiPriority w:val="0"/>
    <w:rPr>
      <w:kern w:val="0"/>
      <w:sz w:val="21"/>
      <w:szCs w:val="21"/>
    </w:rPr>
  </w:style>
  <w:style w:type="character" w:customStyle="1" w:styleId="35">
    <w:name w:val="页眉 字符"/>
    <w:uiPriority w:val="0"/>
    <w:rPr>
      <w:sz w:val="18"/>
      <w:szCs w:val="18"/>
    </w:rPr>
  </w:style>
  <w:style w:type="character" w:customStyle="1" w:styleId="36">
    <w:name w:val="页脚 字符"/>
    <w:uiPriority w:val="0"/>
    <w:rPr>
      <w:sz w:val="18"/>
      <w:szCs w:val="18"/>
    </w:rPr>
  </w:style>
  <w:style w:type="character" w:customStyle="1" w:styleId="37">
    <w:name w:val="标题 1 字符"/>
    <w:qFormat/>
    <w:uiPriority w:val="0"/>
    <w:rPr>
      <w:b/>
      <w:bCs/>
      <w:sz w:val="44"/>
      <w:szCs w:val="44"/>
    </w:rPr>
  </w:style>
  <w:style w:type="character" w:customStyle="1" w:styleId="38">
    <w:name w:val="标题 2 字符"/>
    <w:qFormat/>
    <w:uiPriority w:val="0"/>
    <w:rPr>
      <w:kern w:val="0"/>
    </w:rPr>
  </w:style>
  <w:style w:type="character" w:customStyle="1" w:styleId="39">
    <w:name w:val="标题 3 字符"/>
    <w:qFormat/>
    <w:uiPriority w:val="0"/>
    <w:rPr>
      <w:kern w:val="0"/>
    </w:rPr>
  </w:style>
  <w:style w:type="character" w:customStyle="1" w:styleId="40">
    <w:name w:val="标题 4 字符"/>
    <w:qFormat/>
    <w:uiPriority w:val="0"/>
    <w:rPr>
      <w:kern w:val="0"/>
    </w:rPr>
  </w:style>
  <w:style w:type="character" w:customStyle="1" w:styleId="41">
    <w:name w:val="标题 5 字符"/>
    <w:qFormat/>
    <w:uiPriority w:val="0"/>
    <w:rPr>
      <w:kern w:val="0"/>
    </w:rPr>
  </w:style>
  <w:style w:type="character" w:customStyle="1" w:styleId="42">
    <w:name w:val="标题 6 字符"/>
    <w:qFormat/>
    <w:uiPriority w:val="0"/>
    <w:rPr>
      <w:kern w:val="0"/>
    </w:rPr>
  </w:style>
  <w:style w:type="character" w:customStyle="1" w:styleId="43">
    <w:name w:val="标题 7 字符"/>
    <w:qFormat/>
    <w:uiPriority w:val="0"/>
    <w:rPr>
      <w:kern w:val="0"/>
    </w:rPr>
  </w:style>
  <w:style w:type="character" w:customStyle="1" w:styleId="44">
    <w:name w:val="标题 8 字符"/>
    <w:qFormat/>
    <w:uiPriority w:val="0"/>
    <w:rPr>
      <w:kern w:val="0"/>
    </w:rPr>
  </w:style>
  <w:style w:type="character" w:customStyle="1" w:styleId="45">
    <w:name w:val="标题 9 字符"/>
    <w:qFormat/>
    <w:uiPriority w:val="0"/>
    <w:rPr>
      <w:kern w:val="0"/>
    </w:rPr>
  </w:style>
  <w:style w:type="character" w:customStyle="1" w:styleId="46">
    <w:name w:val="批注文字 字符"/>
    <w:qFormat/>
    <w:uiPriority w:val="0"/>
    <w:rPr>
      <w:kern w:val="0"/>
    </w:rPr>
  </w:style>
  <w:style w:type="character" w:customStyle="1" w:styleId="47">
    <w:name w:val="纯文本 字符"/>
    <w:qFormat/>
    <w:uiPriority w:val="0"/>
    <w:rPr>
      <w:rFonts w:ascii="Courier New" w:hAnsi="Courier New" w:cs="Courier New"/>
      <w:kern w:val="0"/>
    </w:rPr>
  </w:style>
  <w:style w:type="character" w:customStyle="1" w:styleId="48">
    <w:name w:val="标题 1 字符1"/>
    <w:qFormat/>
    <w:uiPriority w:val="0"/>
    <w:rPr>
      <w:rFonts w:ascii="Arial" w:hAnsi="Arial" w:eastAsia="黑体"/>
      <w:kern w:val="0"/>
    </w:rPr>
  </w:style>
  <w:style w:type="character" w:customStyle="1" w:styleId="49">
    <w:name w:val="正文缩进 字符"/>
    <w:qFormat/>
    <w:uiPriority w:val="0"/>
    <w:rPr>
      <w:kern w:val="0"/>
    </w:rPr>
  </w:style>
  <w:style w:type="character" w:customStyle="1" w:styleId="50">
    <w:name w:val="flName Char"/>
    <w:qFormat/>
    <w:uiPriority w:val="0"/>
    <w:rPr>
      <w:rFonts w:ascii="Arial" w:hAnsi="Arial" w:eastAsia="黑体"/>
      <w:kern w:val="0"/>
      <w:sz w:val="32"/>
    </w:rPr>
  </w:style>
  <w:style w:type="character" w:customStyle="1" w:styleId="51">
    <w:name w:val="批注文字 字符1"/>
    <w:qFormat/>
    <w:uiPriority w:val="0"/>
    <w:rPr>
      <w:kern w:val="0"/>
    </w:rPr>
  </w:style>
  <w:style w:type="character" w:customStyle="1" w:styleId="52">
    <w:name w:val="纯文本 字符1"/>
    <w:qFormat/>
    <w:uiPriority w:val="0"/>
    <w:rPr>
      <w:rFonts w:ascii="宋体" w:hAnsi="宋体"/>
      <w:kern w:val="0"/>
      <w:sz w:val="20"/>
    </w:rPr>
  </w:style>
  <w:style w:type="character" w:customStyle="1" w:styleId="53">
    <w:name w:val="批注框文本 字符"/>
    <w:qFormat/>
    <w:uiPriority w:val="0"/>
    <w:rPr>
      <w:kern w:val="0"/>
      <w:sz w:val="18"/>
      <w:szCs w:val="18"/>
    </w:rPr>
  </w:style>
  <w:style w:type="character" w:customStyle="1" w:styleId="54">
    <w:name w:val="font51"/>
    <w:qFormat/>
    <w:uiPriority w:val="0"/>
    <w:rPr>
      <w:rFonts w:hint="eastAsia" w:ascii="宋体" w:hAnsi="宋体" w:cs="宋体"/>
      <w:sz w:val="20"/>
    </w:rPr>
  </w:style>
  <w:style w:type="character" w:customStyle="1" w:styleId="55">
    <w:name w:val="font61"/>
    <w:qFormat/>
    <w:uiPriority w:val="0"/>
    <w:rPr>
      <w:rFonts w:ascii="微软雅黑" w:hAnsi="微软雅黑" w:eastAsia="微软雅黑" w:cs="微软雅黑"/>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4073</Words>
  <Characters>4468</Characters>
  <Lines>38</Lines>
  <Paragraphs>10</Paragraphs>
  <TotalTime>1</TotalTime>
  <ScaleCrop>false</ScaleCrop>
  <LinksUpToDate>false</LinksUpToDate>
  <CharactersWithSpaces>4502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2021-05-17T01:25:00Z</dcterms:created>
  <dc:creator>liu jun</dc:creator>
  <cp:lastModifiedBy>DELL</cp:lastModifiedBy>
  <dcterms:modified xsi:type="dcterms:W3CDTF">2022-06-06T05:04:09Z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F14EEC8CD8414EAB9D6340510D48BC8C</vt:lpwstr>
  </property>
</Properties>
</file>