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上海对外经贸大学建筑消防检测项目采购需求</w:t>
      </w:r>
    </w:p>
    <w:p/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上海对外经贸大学建筑消防检测服务项目；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预算金额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：67000元</w:t>
      </w:r>
    </w:p>
    <w:p>
      <w:pPr>
        <w:ind w:firstLine="281" w:firstLineChars="1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采购方式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：</w:t>
      </w:r>
      <w:r>
        <w:rPr>
          <w:rFonts w:hint="eastAsia"/>
          <w:sz w:val="28"/>
          <w:szCs w:val="28"/>
        </w:rPr>
        <w:t>学校分散采购 公开比价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Style w:val="7"/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一、项目基本情况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松江校区（松江区文翔路1900号）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包括：图文信息大楼、新图书馆大楼、德政楼、湖滨楼、学生餐厅、乐群楼、行知楼、学思楼、体育馆、博闻楼、博识楼、博雅楼、博萃楼、配电站、垃圾房等，检测面积约为120000平方米。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Style w:val="7"/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二、检测项目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．火灾自动报警及联动控制系统；</w:t>
      </w:r>
      <w:r>
        <w:rPr>
          <w:rFonts w:hint="eastAsia" w:ascii="Calibri" w:hAnsi="Calibri" w:cs="Calibri"/>
          <w:color w:val="666666"/>
          <w:sz w:val="28"/>
          <w:szCs w:val="28"/>
          <w:shd w:val="clear" w:color="auto" w:fill="FFFFFF"/>
        </w:rPr>
        <w:t>2</w:t>
      </w:r>
      <w:r>
        <w:rPr>
          <w:rFonts w:ascii="Calibri" w:hAnsi="Calibri" w:cs="Calibri"/>
          <w:color w:val="666666"/>
          <w:sz w:val="28"/>
          <w:szCs w:val="28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消火栓给水系统；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.自动喷水灭火系统；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.泡沫灭火系统；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.气体灭火系统；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.防排烟系统；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.防火分隔设施；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.火灾应急照明及疏散指示标志；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9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.其他建筑消防设施：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Style w:val="7"/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三、有关要求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．中华人民共和国境内注册的企业法人，具有建筑消防设施检测资格证书；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．现场检测人员具有执业资格证书；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．检测要按照《建筑消防设施技术检验规程》（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DB32/186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）标准，出具符合消防管理部门要求的建筑消防设施检测报告。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四、项目验收方法或标准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1．出具符合国家规定的《建筑消防设施维修保养检测报告》（检测）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五、合同款项的支付方式与时间</w:t>
      </w:r>
    </w:p>
    <w:p>
      <w:pPr>
        <w:pStyle w:val="4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1．出具检测报告后一周内一次性支付全部款项。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ED"/>
    <w:rsid w:val="000236ED"/>
    <w:rsid w:val="00100E7F"/>
    <w:rsid w:val="00113D49"/>
    <w:rsid w:val="007006CE"/>
    <w:rsid w:val="03751B9F"/>
    <w:rsid w:val="1BC33A96"/>
    <w:rsid w:val="20A31170"/>
    <w:rsid w:val="4207548E"/>
    <w:rsid w:val="48BB5852"/>
    <w:rsid w:val="6E3B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480</Characters>
  <Lines>3</Lines>
  <Paragraphs>1</Paragraphs>
  <TotalTime>5</TotalTime>
  <ScaleCrop>false</ScaleCrop>
  <LinksUpToDate>false</LinksUpToDate>
  <CharactersWithSpaces>481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2022-06-22T11:00:00Z</dcterms:created>
  <dc:creator>DELL</dc:creator>
  <cp:lastModifiedBy>DELL</cp:lastModifiedBy>
  <dcterms:modified xsi:type="dcterms:W3CDTF">2022-06-23T12:53:41Z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1580D084046C4B0B892EF6540E3EC6E2</vt:lpwstr>
  </property>
</Properties>
</file>