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E0A32" w14:textId="77777777" w:rsidR="00DF5CD4" w:rsidRPr="00DF5CD4" w:rsidRDefault="00DF5CD4" w:rsidP="00DF5CD4">
      <w:pPr>
        <w:spacing w:afterLines="100" w:after="312"/>
        <w:jc w:val="center"/>
        <w:outlineLvl w:val="0"/>
        <w:rPr>
          <w:rFonts w:ascii="宋体" w:eastAsia="宋体" w:hAnsi="宋体" w:cs="Times New Roman"/>
          <w:b/>
          <w:sz w:val="36"/>
          <w:szCs w:val="36"/>
        </w:rPr>
      </w:pPr>
      <w:bookmarkStart w:id="0" w:name="_Toc13727"/>
      <w:bookmarkStart w:id="1" w:name="_GoBack"/>
      <w:r w:rsidRPr="00DF5CD4">
        <w:rPr>
          <w:rFonts w:ascii="宋体" w:eastAsia="宋体" w:hAnsi="宋体" w:cs="Times New Roman" w:hint="eastAsia"/>
          <w:b/>
          <w:sz w:val="36"/>
          <w:szCs w:val="36"/>
        </w:rPr>
        <w:t>上海对外经贸大学基层就业学费补偿国家助学贷款代偿管理办法</w:t>
      </w:r>
      <w:bookmarkEnd w:id="0"/>
    </w:p>
    <w:p w14:paraId="3A79E0D4" w14:textId="77777777" w:rsidR="00DF5CD4" w:rsidRDefault="00DF5CD4" w:rsidP="00DF5CD4">
      <w:pPr>
        <w:spacing w:beforeLines="100" w:before="312" w:afterLines="50" w:after="156" w:line="500" w:lineRule="exact"/>
        <w:jc w:val="center"/>
        <w:outlineLvl w:val="0"/>
        <w:rPr>
          <w:rFonts w:ascii="仿宋" w:eastAsia="仿宋" w:hAnsi="仿宋" w:cs="宋体"/>
          <w:b/>
          <w:kern w:val="0"/>
          <w:sz w:val="32"/>
          <w:szCs w:val="32"/>
        </w:rPr>
      </w:pPr>
      <w:bookmarkStart w:id="2" w:name="_Toc18305"/>
      <w:bookmarkEnd w:id="1"/>
      <w:r>
        <w:rPr>
          <w:rFonts w:ascii="仿宋" w:eastAsia="仿宋" w:hAnsi="仿宋" w:cs="宋体" w:hint="eastAsia"/>
          <w:b/>
          <w:kern w:val="0"/>
          <w:sz w:val="32"/>
          <w:szCs w:val="32"/>
        </w:rPr>
        <w:t>第一章  总  则</w:t>
      </w:r>
      <w:bookmarkEnd w:id="2"/>
    </w:p>
    <w:p w14:paraId="70B2F57C"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第一条  根据《上海市普通高等学校学生资助资金管理实施办法》（沪教委规〔2020〕2号）文件精神和要求，为鼓励毕业生到国家中西部地区和艰苦边远地区就业，特制定本办法。</w:t>
      </w:r>
    </w:p>
    <w:p w14:paraId="1C809966"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第二条  基层就业学费补偿国家助学贷款代偿是指学校毕业生到中西部地区和艰苦边远地区的基层单位就业，服务期在3年以上（含3年）的，由国家实行学费补偿或国家助学贷款代偿。在校学习期间获得国家助学贷款（含高校国家助学贷款和生源地信用助学贷款，下同）的，代偿的学费优先用于偿还国家助学贷款本金及其全部偿还之前产生的利息。</w:t>
      </w:r>
    </w:p>
    <w:p w14:paraId="0C89A192"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第三条  学校毕业生是指我校全日制本科生（含第二学士学位）、研究生应届毕业生。定向、委培以及在校期间已享受免除学费政策的学生除外。</w:t>
      </w:r>
    </w:p>
    <w:p w14:paraId="17080468"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第四条  除第五条规定的地区和基层单位外，本市经批准实行学费补偿或国家助学贷款代偿的其他面向基层就业的项目，也适用本办法。</w:t>
      </w:r>
    </w:p>
    <w:p w14:paraId="299DBD42" w14:textId="77777777" w:rsidR="00DF5CD4" w:rsidRDefault="00DF5CD4" w:rsidP="00DF5CD4">
      <w:pPr>
        <w:spacing w:beforeLines="100" w:before="312" w:afterLines="50" w:after="156" w:line="500" w:lineRule="exact"/>
        <w:jc w:val="center"/>
        <w:outlineLvl w:val="0"/>
        <w:rPr>
          <w:rFonts w:ascii="仿宋" w:eastAsia="仿宋" w:hAnsi="仿宋" w:cs="宋体"/>
          <w:b/>
          <w:kern w:val="0"/>
          <w:sz w:val="32"/>
          <w:szCs w:val="32"/>
        </w:rPr>
      </w:pPr>
      <w:bookmarkStart w:id="3" w:name="_Toc1118"/>
      <w:r>
        <w:rPr>
          <w:rFonts w:ascii="仿宋" w:eastAsia="仿宋" w:hAnsi="仿宋" w:cs="宋体" w:hint="eastAsia"/>
          <w:b/>
          <w:kern w:val="0"/>
          <w:sz w:val="32"/>
          <w:szCs w:val="32"/>
        </w:rPr>
        <w:t>第二章  资助标准及适用范围</w:t>
      </w:r>
      <w:bookmarkEnd w:id="3"/>
    </w:p>
    <w:p w14:paraId="23725EA7"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第五条  学费补偿或国家助学贷款代偿标准为本专科生每生每年最高不超过8000元，研究生每生每年最高不超过12000元。毕业生在校学习期间每年实际缴纳的学费或获得的国家助学贷款低于补偿代偿标准的，按照实际缴纳的学</w:t>
      </w:r>
      <w:r>
        <w:rPr>
          <w:rFonts w:ascii="仿宋" w:eastAsia="仿宋" w:hAnsi="仿宋" w:hint="eastAsia"/>
          <w:kern w:val="0"/>
          <w:sz w:val="32"/>
          <w:szCs w:val="32"/>
        </w:rPr>
        <w:lastRenderedPageBreak/>
        <w:t>费或获得的国家助学贷款金额实行补偿代偿。毕业生在校学习期间每年实际缴纳的学费或获得的国家助学贷款高于补偿代偿标准的，按照标准实行补偿代偿。</w:t>
      </w:r>
    </w:p>
    <w:p w14:paraId="75A5DFB1"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第六条  适用范围</w:t>
      </w:r>
    </w:p>
    <w:p w14:paraId="77837DE3"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（一）中西部地区和艰苦边远地区：</w:t>
      </w:r>
    </w:p>
    <w:p w14:paraId="0A815F96"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西部是指西藏、内蒙古、广西、重庆、四川、贵州、云南、陕西、甘肃、青海、宁夏、新疆等12个省（自治区、直辖市）。中部地区是指河北、山西、吉林、黑龙江、安徽、江西、河南、湖北、湖南、海南等 10个省。艰苦边远地区是指除上述地区外，国务院规定的艰苦边远地区。</w:t>
      </w:r>
    </w:p>
    <w:p w14:paraId="203CA32F"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（二）基层单位是指：</w:t>
      </w:r>
    </w:p>
    <w:p w14:paraId="514D0390"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1、中西部地区和艰苦边远地区县以下机关、企事业单位，包括乡（镇）政府机关、农村中小学、国有农（牧、林）场、农业技术推广站、畜牧兽医站、乡镇卫生院、计划生育服务站、乡镇文化站、乡镇企业等。县城中学、县城医院以及县政府派出街道（社区）等可以纳入申请范围。</w:t>
      </w:r>
    </w:p>
    <w:p w14:paraId="128E7BB7"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2、工作现场地处中西部地区和艰苦边远地区县以下的气象、地震、地质、水电施工、煤炭、石油、航海、核工业等中央单位艰苦行业生产第一线。因上述行业分布广、地区跨度大和流动作业性强，工作现场可以包含中西部地区和艰苦边远地区县政府所在地。</w:t>
      </w:r>
    </w:p>
    <w:p w14:paraId="7F2CCB22"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3、对于化工、电力、航天、邮政、交通、机械制造、冶炼加工、土建施工、高新科技等艰苦行业生产第一线，申请人应出具工作现场地处中西部地区乡镇以下的相关就业证明，即上述行业工作现场不含县政府所在地。</w:t>
      </w:r>
    </w:p>
    <w:p w14:paraId="7479C545"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4、通讯、金融、烟酒等行业不属于学费补偿或国家助学贷款代偿申请范围。工作单位或现场在县政府所属委办局</w:t>
      </w:r>
      <w:r>
        <w:rPr>
          <w:rFonts w:ascii="仿宋" w:eastAsia="仿宋" w:hAnsi="仿宋" w:hint="eastAsia"/>
          <w:kern w:val="0"/>
          <w:sz w:val="32"/>
          <w:szCs w:val="32"/>
        </w:rPr>
        <w:lastRenderedPageBreak/>
        <w:t>等机关单位、地级市市辖区及以上城市所辖街道（社区）的，不在申请范围。</w:t>
      </w:r>
    </w:p>
    <w:p w14:paraId="7E91D3E2"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5、西藏自治区除拉萨市市辖区外的地区的相关单位。</w:t>
      </w:r>
    </w:p>
    <w:p w14:paraId="3B7A93FE" w14:textId="77777777" w:rsidR="00DF5CD4" w:rsidRDefault="00DF5CD4" w:rsidP="00DF5CD4">
      <w:pPr>
        <w:spacing w:beforeLines="100" w:before="312" w:afterLines="50" w:after="156" w:line="500" w:lineRule="exact"/>
        <w:jc w:val="center"/>
        <w:outlineLvl w:val="0"/>
        <w:rPr>
          <w:rFonts w:ascii="仿宋" w:eastAsia="仿宋" w:hAnsi="仿宋" w:cs="宋体"/>
          <w:b/>
          <w:kern w:val="0"/>
          <w:sz w:val="32"/>
          <w:szCs w:val="32"/>
        </w:rPr>
      </w:pPr>
      <w:bookmarkStart w:id="4" w:name="_Toc19628"/>
      <w:r>
        <w:rPr>
          <w:rFonts w:ascii="仿宋" w:eastAsia="仿宋" w:hAnsi="仿宋" w:cs="宋体" w:hint="eastAsia"/>
          <w:b/>
          <w:kern w:val="0"/>
          <w:sz w:val="32"/>
          <w:szCs w:val="32"/>
        </w:rPr>
        <w:t>第三章  申请条件和年限</w:t>
      </w:r>
      <w:bookmarkEnd w:id="4"/>
    </w:p>
    <w:p w14:paraId="688C39BC"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第七条  凡符合以下全部条件的毕业生，可申请学费补偿或国家助学贷款代偿：</w:t>
      </w:r>
    </w:p>
    <w:p w14:paraId="668FBF8E"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（一）拥护中国共产党的领导，热爱祖国，遵守宪法和法律；</w:t>
      </w:r>
    </w:p>
    <w:p w14:paraId="33B497C2"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（二）在校期间遵守学校各项规章制度，诚实守信，道德品质良好，学习成绩合格；</w:t>
      </w:r>
    </w:p>
    <w:p w14:paraId="322EB9E8"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（三）毕业时自愿到中西部地区、艰苦边远地区基层单位、上海市农村学校和基层涉农单位工作、服务期在3年以上（含3年）。</w:t>
      </w:r>
    </w:p>
    <w:p w14:paraId="459EB73F"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第八条  本科、研究生和第二学士学位毕业生补偿学费和代偿国家助学贷款的年限，分别按照国家规定的相应学制计算，且仅对毕业生的最后学历阶段给予学费补偿或国家助学贷款代偿。</w:t>
      </w:r>
    </w:p>
    <w:p w14:paraId="74E8CE0A"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第九条  采取分年度学费补偿或国家助学贷款代偿的办法，学生毕业后每年补偿学费或代偿国家助学贷款总额的 1/3，3年学费补偿或国家助学贷款代偿完毕。</w:t>
      </w:r>
    </w:p>
    <w:p w14:paraId="223553E4" w14:textId="77777777" w:rsidR="00DF5CD4" w:rsidRDefault="00DF5CD4" w:rsidP="00DF5CD4">
      <w:pPr>
        <w:spacing w:beforeLines="100" w:before="312" w:afterLines="50" w:after="156" w:line="500" w:lineRule="exact"/>
        <w:jc w:val="center"/>
        <w:outlineLvl w:val="0"/>
        <w:rPr>
          <w:rFonts w:ascii="仿宋" w:eastAsia="仿宋" w:hAnsi="仿宋" w:cs="宋体"/>
          <w:b/>
          <w:kern w:val="0"/>
          <w:sz w:val="32"/>
          <w:szCs w:val="32"/>
        </w:rPr>
      </w:pPr>
      <w:bookmarkStart w:id="5" w:name="_Toc13244"/>
      <w:r>
        <w:rPr>
          <w:rFonts w:ascii="仿宋" w:eastAsia="仿宋" w:hAnsi="仿宋" w:cs="宋体" w:hint="eastAsia"/>
          <w:b/>
          <w:kern w:val="0"/>
          <w:sz w:val="32"/>
          <w:szCs w:val="32"/>
        </w:rPr>
        <w:t>第四章  申请</w:t>
      </w:r>
      <w:bookmarkEnd w:id="5"/>
      <w:r>
        <w:rPr>
          <w:rFonts w:ascii="仿宋" w:eastAsia="仿宋" w:hAnsi="仿宋" w:cs="宋体" w:hint="eastAsia"/>
          <w:b/>
          <w:kern w:val="0"/>
          <w:sz w:val="32"/>
          <w:szCs w:val="32"/>
        </w:rPr>
        <w:t>程序</w:t>
      </w:r>
    </w:p>
    <w:p w14:paraId="72E007D9"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第十条 符合条件的毕业生，按以下程序申请学费补偿和国家助学贷款代偿：</w:t>
      </w:r>
    </w:p>
    <w:p w14:paraId="179A0E9D"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（一）毕业生本人在办理离校手续前须向学校递交《上海市高等学校毕业生学费补偿和国家助学贷款代偿申请表》、由毕业生本人、就业单位、毕业学校三方签署的到中西部地</w:t>
      </w:r>
      <w:r>
        <w:rPr>
          <w:rFonts w:ascii="仿宋" w:eastAsia="仿宋" w:hAnsi="仿宋" w:hint="eastAsia"/>
          <w:kern w:val="0"/>
          <w:sz w:val="32"/>
          <w:szCs w:val="32"/>
        </w:rPr>
        <w:lastRenderedPageBreak/>
        <w:t>区和艰苦边远地区基层单位服务3年以上（含3年）的就业协议或劳动合同。申请国家助学贷款代偿的学生还需提供国家助学贷款合同和还款委托书。</w:t>
      </w:r>
    </w:p>
    <w:p w14:paraId="0C2F5D67"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在校学习期间获得国家助学贷款的毕业学生，在与经办银行签订毕业后的还款计划书时，应注明已申请国家助学贷款代偿。如果获得国家助学贷款代偿资格，学校将代偿资金代为偿还给经办银行。在校学习期间获得生源地信用助学贷款的毕业生，如果获得国家助学贷款代偿资格，学校将代偿资金汇至学生指定的地址或账户。</w:t>
      </w:r>
    </w:p>
    <w:p w14:paraId="101EED05"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（三）对存在“二次定岗”的毕业生，应最迟于当年12月底前提交“二次分配就业证明”。</w:t>
      </w:r>
    </w:p>
    <w:p w14:paraId="0D779FED"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（四）因正常调动、提拔、工作需要而换岗，新岗位仍是中西部地区和艰苦边远地区基层单位，申请学生应及时向办理学费补偿或国家助学贷款代偿的原高校申请就业单位信息变更，无需重新进行资格认定。</w:t>
      </w:r>
    </w:p>
    <w:p w14:paraId="413F0909" w14:textId="77777777" w:rsidR="00DF5CD4" w:rsidRDefault="00DF5CD4" w:rsidP="00DF5CD4">
      <w:pPr>
        <w:spacing w:beforeLines="100" w:before="312" w:afterLines="50" w:after="156" w:line="500" w:lineRule="exact"/>
        <w:jc w:val="center"/>
        <w:outlineLvl w:val="0"/>
        <w:rPr>
          <w:rFonts w:ascii="仿宋" w:eastAsia="仿宋" w:hAnsi="仿宋" w:cs="宋体"/>
          <w:b/>
          <w:kern w:val="0"/>
          <w:sz w:val="32"/>
          <w:szCs w:val="32"/>
        </w:rPr>
      </w:pPr>
      <w:bookmarkStart w:id="6" w:name="_Toc18575"/>
      <w:r>
        <w:rPr>
          <w:rFonts w:ascii="仿宋" w:eastAsia="仿宋" w:hAnsi="仿宋" w:cs="宋体" w:hint="eastAsia"/>
          <w:b/>
          <w:kern w:val="0"/>
          <w:sz w:val="32"/>
          <w:szCs w:val="32"/>
        </w:rPr>
        <w:t>第五章 资助金发放、管理与监督</w:t>
      </w:r>
      <w:bookmarkEnd w:id="6"/>
    </w:p>
    <w:p w14:paraId="2A4A721E"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第十一条  学校在收到上海市学生事务中心（上海市学生资助管理中心）拨付的学费补偿或国家助学贷款代偿资金后，原则上于15个工作日返还给学生本人或代为偿还毕业生国家助学贷款经办银行。</w:t>
      </w:r>
    </w:p>
    <w:p w14:paraId="0508A632" w14:textId="77777777" w:rsidR="00DF5CD4" w:rsidRDefault="00DF5CD4" w:rsidP="00DF5CD4">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第十二条  学校加强管理，认真做好基层就业学费补偿国家助学贷款代偿的审核和发放工作，严格执行国家相关财经法规和本办法的规定，实行分账核算，专款专用，不截留、挤占、挪用，同时接受财政、审计、纪检监察、主管机关等部门的检查和监督。</w:t>
      </w:r>
    </w:p>
    <w:p w14:paraId="37DC6F9B" w14:textId="77777777" w:rsidR="00DF5CD4" w:rsidRDefault="00DF5CD4" w:rsidP="00DF5CD4">
      <w:pPr>
        <w:spacing w:beforeLines="100" w:before="312" w:afterLines="50" w:after="156" w:line="500" w:lineRule="exact"/>
        <w:jc w:val="center"/>
        <w:rPr>
          <w:rFonts w:ascii="仿宋" w:eastAsia="仿宋" w:hAnsi="仿宋" w:cs="宋体"/>
          <w:b/>
          <w:kern w:val="0"/>
          <w:sz w:val="32"/>
          <w:szCs w:val="32"/>
        </w:rPr>
      </w:pPr>
    </w:p>
    <w:p w14:paraId="1EB263EE" w14:textId="77777777" w:rsidR="00DF5CD4" w:rsidRDefault="00DF5CD4" w:rsidP="00DF5CD4">
      <w:pPr>
        <w:spacing w:beforeLines="100" w:before="312" w:afterLines="50" w:after="156" w:line="500" w:lineRule="exact"/>
        <w:jc w:val="center"/>
        <w:outlineLvl w:val="0"/>
        <w:rPr>
          <w:rFonts w:ascii="仿宋" w:eastAsia="仿宋" w:hAnsi="仿宋" w:cs="宋体"/>
          <w:b/>
          <w:kern w:val="0"/>
          <w:sz w:val="32"/>
          <w:szCs w:val="32"/>
        </w:rPr>
      </w:pPr>
      <w:bookmarkStart w:id="7" w:name="_Toc20031"/>
      <w:r>
        <w:rPr>
          <w:rFonts w:ascii="仿宋" w:eastAsia="仿宋" w:hAnsi="仿宋" w:cs="宋体" w:hint="eastAsia"/>
          <w:b/>
          <w:kern w:val="0"/>
          <w:sz w:val="32"/>
          <w:szCs w:val="32"/>
        </w:rPr>
        <w:lastRenderedPageBreak/>
        <w:t>第六章  资格取消与违约</w:t>
      </w:r>
      <w:bookmarkEnd w:id="7"/>
    </w:p>
    <w:p w14:paraId="3CB0540A" w14:textId="77777777" w:rsidR="00DF5CD4" w:rsidRDefault="00DF5CD4" w:rsidP="00DF5CD4">
      <w:pPr>
        <w:spacing w:line="492" w:lineRule="exact"/>
        <w:ind w:firstLineChars="200" w:firstLine="640"/>
        <w:rPr>
          <w:rFonts w:ascii="仿宋" w:eastAsia="仿宋" w:hAnsi="仿宋"/>
          <w:kern w:val="0"/>
          <w:sz w:val="32"/>
          <w:szCs w:val="32"/>
        </w:rPr>
      </w:pPr>
      <w:r>
        <w:rPr>
          <w:rFonts w:ascii="仿宋" w:eastAsia="仿宋" w:hAnsi="仿宋" w:hint="eastAsia"/>
          <w:kern w:val="0"/>
          <w:sz w:val="32"/>
          <w:szCs w:val="32"/>
        </w:rPr>
        <w:t>第十三条  除因正常调动、提拔、工作需要换岗而离开中西部地区和艰苦边远地区基层单位外，对于未满 3年服务年限，提前离开中西部地区和艰苦边远地区基层单位的毕业生，应及时向学校申请取消学费补偿和国家助学贷款代偿资格。</w:t>
      </w:r>
    </w:p>
    <w:p w14:paraId="5394CE69" w14:textId="77777777" w:rsidR="00DF5CD4" w:rsidRDefault="00DF5CD4" w:rsidP="00DF5CD4">
      <w:pPr>
        <w:spacing w:line="492" w:lineRule="exact"/>
        <w:ind w:firstLineChars="200" w:firstLine="640"/>
        <w:rPr>
          <w:rFonts w:ascii="仿宋" w:eastAsia="仿宋" w:hAnsi="仿宋"/>
          <w:kern w:val="0"/>
          <w:sz w:val="32"/>
          <w:szCs w:val="32"/>
        </w:rPr>
      </w:pPr>
      <w:r>
        <w:rPr>
          <w:rFonts w:ascii="仿宋" w:eastAsia="仿宋" w:hAnsi="仿宋" w:hint="eastAsia"/>
          <w:kern w:val="0"/>
          <w:sz w:val="32"/>
          <w:szCs w:val="32"/>
        </w:rPr>
        <w:t>对于取消学费补偿资格的毕业生，学校将及时将情况报送上海市学生事务中心（上海市学生资助管理中心）。上海市学生事务中心（上海市学生资助管理中心）从当年开始停止对其学费的补偿。</w:t>
      </w:r>
    </w:p>
    <w:p w14:paraId="0EBF76A0" w14:textId="77777777" w:rsidR="00DF5CD4" w:rsidRDefault="00DF5CD4" w:rsidP="00DF5CD4">
      <w:pPr>
        <w:spacing w:line="492" w:lineRule="exact"/>
        <w:ind w:firstLineChars="200" w:firstLine="640"/>
        <w:rPr>
          <w:rFonts w:ascii="仿宋" w:eastAsia="仿宋" w:hAnsi="仿宋"/>
          <w:kern w:val="0"/>
          <w:sz w:val="32"/>
          <w:szCs w:val="32"/>
        </w:rPr>
      </w:pPr>
      <w:r>
        <w:rPr>
          <w:rFonts w:ascii="仿宋" w:eastAsia="仿宋" w:hAnsi="仿宋" w:hint="eastAsia"/>
          <w:kern w:val="0"/>
          <w:sz w:val="32"/>
          <w:szCs w:val="32"/>
        </w:rPr>
        <w:t>对于取消国家助学贷款代偿资格的毕业生，改由其本人负责偿还余下的国家助学贷款本息，就业单位及时将有关情况通报学校，并凭毕业生重新签订的国家助学贷款还款计划书为其办理离职手续。学校将有关情况及时通知上海市学生事务中心（上海市学生资助管理中心）和国家助学贷款经办银行。</w:t>
      </w:r>
    </w:p>
    <w:p w14:paraId="6236A1DA" w14:textId="77777777" w:rsidR="00DF5CD4" w:rsidRDefault="00DF5CD4" w:rsidP="00DF5CD4">
      <w:pPr>
        <w:spacing w:line="492" w:lineRule="exact"/>
        <w:ind w:firstLineChars="200" w:firstLine="640"/>
        <w:rPr>
          <w:rFonts w:ascii="仿宋" w:eastAsia="仿宋" w:hAnsi="仿宋"/>
          <w:kern w:val="0"/>
          <w:sz w:val="32"/>
          <w:szCs w:val="32"/>
        </w:rPr>
      </w:pPr>
      <w:r>
        <w:rPr>
          <w:rFonts w:ascii="仿宋" w:eastAsia="仿宋" w:hAnsi="仿宋" w:hint="eastAsia"/>
          <w:kern w:val="0"/>
          <w:sz w:val="32"/>
          <w:szCs w:val="32"/>
        </w:rPr>
        <w:t>对于不及时向高校提出取消学费补偿和国家助学贷款代偿资格申请、不与银行重新签订还款计划书、提前离岗的高校毕业生，一律视为严重违约，国家有关部门要将其不良信用记录及时录入国家金融业统一征信平台相关数据库。</w:t>
      </w:r>
    </w:p>
    <w:p w14:paraId="64EC1E35" w14:textId="77777777" w:rsidR="00DF5CD4" w:rsidRDefault="00DF5CD4" w:rsidP="00DF5CD4">
      <w:pPr>
        <w:spacing w:line="492" w:lineRule="exact"/>
        <w:ind w:firstLineChars="200" w:firstLine="640"/>
        <w:rPr>
          <w:rFonts w:ascii="仿宋" w:eastAsia="仿宋" w:hAnsi="仿宋"/>
          <w:kern w:val="0"/>
          <w:sz w:val="32"/>
          <w:szCs w:val="32"/>
        </w:rPr>
      </w:pPr>
      <w:r>
        <w:rPr>
          <w:rFonts w:ascii="仿宋" w:eastAsia="仿宋" w:hAnsi="仿宋" w:hint="eastAsia"/>
          <w:kern w:val="0"/>
          <w:sz w:val="32"/>
          <w:szCs w:val="32"/>
        </w:rPr>
        <w:t>第十四条  对于弄虚作假的毕业生，一经查实，除收回国家学费补偿或国家助学贷款代偿资金外，将按有关规定追究相关责任。</w:t>
      </w:r>
    </w:p>
    <w:p w14:paraId="514FB450" w14:textId="77777777" w:rsidR="00DF5CD4" w:rsidRDefault="00DF5CD4" w:rsidP="00DF5CD4">
      <w:pPr>
        <w:spacing w:beforeLines="100" w:before="312" w:afterLines="50" w:after="156" w:line="500" w:lineRule="exact"/>
        <w:jc w:val="center"/>
        <w:outlineLvl w:val="0"/>
        <w:rPr>
          <w:rFonts w:ascii="仿宋" w:eastAsia="仿宋" w:hAnsi="仿宋" w:cs="宋体"/>
          <w:b/>
          <w:kern w:val="0"/>
          <w:sz w:val="32"/>
          <w:szCs w:val="32"/>
        </w:rPr>
      </w:pPr>
      <w:bookmarkStart w:id="8" w:name="_Toc18982"/>
      <w:r>
        <w:rPr>
          <w:rFonts w:ascii="仿宋" w:eastAsia="仿宋" w:hAnsi="仿宋" w:cs="宋体" w:hint="eastAsia"/>
          <w:b/>
          <w:kern w:val="0"/>
          <w:sz w:val="32"/>
          <w:szCs w:val="32"/>
        </w:rPr>
        <w:t>第七章  附  则</w:t>
      </w:r>
      <w:bookmarkEnd w:id="8"/>
    </w:p>
    <w:p w14:paraId="79C551D4" w14:textId="77777777" w:rsidR="00DF5CD4" w:rsidRDefault="00DF5CD4" w:rsidP="00DF5CD4">
      <w:pPr>
        <w:spacing w:line="492" w:lineRule="exact"/>
        <w:ind w:firstLineChars="200" w:firstLine="640"/>
        <w:rPr>
          <w:rFonts w:ascii="仿宋" w:eastAsia="仿宋" w:hAnsi="仿宋"/>
          <w:kern w:val="0"/>
          <w:sz w:val="32"/>
          <w:szCs w:val="32"/>
        </w:rPr>
      </w:pPr>
      <w:r>
        <w:rPr>
          <w:rFonts w:ascii="仿宋" w:eastAsia="仿宋" w:hAnsi="仿宋" w:hint="eastAsia"/>
          <w:kern w:val="0"/>
          <w:sz w:val="32"/>
          <w:szCs w:val="32"/>
        </w:rPr>
        <w:t>第十五条  本办法由上海对外经贸大学党委</w:t>
      </w:r>
      <w:r>
        <w:rPr>
          <w:rFonts w:ascii="仿宋" w:eastAsia="仿宋" w:hAnsi="仿宋"/>
          <w:kern w:val="0"/>
          <w:sz w:val="32"/>
          <w:szCs w:val="32"/>
        </w:rPr>
        <w:t>学生工作部、</w:t>
      </w:r>
      <w:r>
        <w:rPr>
          <w:rFonts w:ascii="仿宋" w:eastAsia="仿宋" w:hAnsi="仿宋" w:hint="eastAsia"/>
          <w:kern w:val="0"/>
          <w:sz w:val="32"/>
          <w:szCs w:val="32"/>
        </w:rPr>
        <w:t>学生处负责解释。</w:t>
      </w:r>
    </w:p>
    <w:p w14:paraId="21E11A05" w14:textId="77777777" w:rsidR="00DF5CD4" w:rsidRDefault="00DF5CD4" w:rsidP="00DF5CD4">
      <w:pPr>
        <w:spacing w:line="492" w:lineRule="exact"/>
        <w:ind w:firstLineChars="200" w:firstLine="640"/>
        <w:rPr>
          <w:rFonts w:ascii="仿宋" w:eastAsia="仿宋" w:hAnsi="仿宋"/>
          <w:kern w:val="0"/>
          <w:sz w:val="32"/>
          <w:szCs w:val="32"/>
        </w:rPr>
      </w:pPr>
      <w:r>
        <w:rPr>
          <w:rFonts w:ascii="仿宋" w:eastAsia="仿宋" w:hAnsi="仿宋" w:hint="eastAsia"/>
          <w:kern w:val="0"/>
          <w:sz w:val="32"/>
          <w:szCs w:val="32"/>
        </w:rPr>
        <w:t>第十六条  本办法自公布之日起施行。</w:t>
      </w:r>
    </w:p>
    <w:p w14:paraId="5F8F77FC" w14:textId="77777777" w:rsidR="00B51383" w:rsidRPr="00DF5CD4" w:rsidRDefault="00B51383" w:rsidP="00DF5CD4"/>
    <w:sectPr w:rsidR="00B51383" w:rsidRPr="00DF5CD4" w:rsidSect="00B10D1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49449" w14:textId="77777777" w:rsidR="00760AF9" w:rsidRDefault="00760AF9" w:rsidP="00DF5CD4">
      <w:r>
        <w:separator/>
      </w:r>
    </w:p>
  </w:endnote>
  <w:endnote w:type="continuationSeparator" w:id="0">
    <w:p w14:paraId="40CE82D5" w14:textId="77777777" w:rsidR="00760AF9" w:rsidRDefault="00760AF9" w:rsidP="00DF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31A3C" w14:textId="17FF641F" w:rsidR="00F35B8D" w:rsidRDefault="00DF5CD4">
    <w:pPr>
      <w:pStyle w:val="a7"/>
    </w:pPr>
    <w:r>
      <w:rPr>
        <w:noProof/>
      </w:rPr>
      <mc:AlternateContent>
        <mc:Choice Requires="wps">
          <w:drawing>
            <wp:anchor distT="0" distB="0" distL="114300" distR="114300" simplePos="0" relativeHeight="251659264" behindDoc="0" locked="0" layoutInCell="1" allowOverlap="1" wp14:anchorId="53AFE9C9" wp14:editId="6822BED2">
              <wp:simplePos x="0" y="0"/>
              <wp:positionH relativeFrom="margin">
                <wp:align>center</wp:align>
              </wp:positionH>
              <wp:positionV relativeFrom="paragraph">
                <wp:posOffset>0</wp:posOffset>
              </wp:positionV>
              <wp:extent cx="114935" cy="131445"/>
              <wp:effectExtent l="0" t="0" r="0" b="38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8B829" w14:textId="77777777" w:rsidR="00F35B8D" w:rsidRDefault="00760AF9">
                          <w:pPr>
                            <w:pStyle w:val="a7"/>
                          </w:pPr>
                          <w:r>
                            <w:rPr>
                              <w:rFonts w:hint="eastAsia"/>
                            </w:rPr>
                            <w:fldChar w:fldCharType="begin"/>
                          </w:r>
                          <w:r>
                            <w:rPr>
                              <w:rFonts w:hint="eastAsia"/>
                            </w:rPr>
                            <w:instrText xml:space="preserve"> PAGE  \* MERGEFORMAT </w:instrText>
                          </w:r>
                          <w:r>
                            <w:rPr>
                              <w:rFonts w:hint="eastAsia"/>
                            </w:rPr>
                            <w:fldChar w:fldCharType="separate"/>
                          </w:r>
                          <w:r w:rsidR="00DF5CD4">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3AFE9C9" id="_x0000_t202" coordsize="21600,21600" o:spt="202" path="m,l,21600r21600,l21600,xe">
              <v:stroke joinstyle="miter"/>
              <v:path gradientshapeok="t" o:connecttype="rect"/>
            </v:shapetype>
            <v:shape id="文本框 3"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" filled="f" stroked="f" strokeweight=".5pt">
              <v:path arrowok="t"/>
              <v:textbox style="mso-fit-shape-to-text:t" inset="0,0,0,0">
                <w:txbxContent>
                  <w:p w14:paraId="1EA8B829" w14:textId="77777777" w:rsidR="00F35B8D" w:rsidRDefault="00760AF9">
                    <w:pPr>
                      <w:pStyle w:val="a7"/>
                    </w:pPr>
                    <w:r>
                      <w:rPr>
                        <w:rFonts w:hint="eastAsia"/>
                      </w:rPr>
                      <w:fldChar w:fldCharType="begin"/>
                    </w:r>
                    <w:r>
                      <w:rPr>
                        <w:rFonts w:hint="eastAsia"/>
                      </w:rPr>
                      <w:instrText xml:space="preserve"> PAGE  \* MERGEFORMAT </w:instrText>
                    </w:r>
                    <w:r>
                      <w:rPr>
                        <w:rFonts w:hint="eastAsia"/>
                      </w:rPr>
                      <w:fldChar w:fldCharType="separate"/>
                    </w:r>
                    <w:r w:rsidR="00DF5CD4">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16254" w14:textId="77777777" w:rsidR="00760AF9" w:rsidRDefault="00760AF9" w:rsidP="00DF5CD4">
      <w:r>
        <w:separator/>
      </w:r>
    </w:p>
  </w:footnote>
  <w:footnote w:type="continuationSeparator" w:id="0">
    <w:p w14:paraId="4103B752" w14:textId="77777777" w:rsidR="00760AF9" w:rsidRDefault="00760AF9" w:rsidP="00DF5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4E6133"/>
    <w:multiLevelType w:val="hybridMultilevel"/>
    <w:tmpl w:val="03DEC528"/>
    <w:lvl w:ilvl="0" w:tplc="9FBA39B4">
      <w:start w:val="1"/>
      <w:numFmt w:val="japaneseCounting"/>
      <w:lvlText w:val="（%1）"/>
      <w:lvlJc w:val="left"/>
      <w:pPr>
        <w:ind w:left="1419" w:hanging="864"/>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5C"/>
    <w:rsid w:val="00070DCE"/>
    <w:rsid w:val="001D7803"/>
    <w:rsid w:val="0027653F"/>
    <w:rsid w:val="005F3CE1"/>
    <w:rsid w:val="00623B86"/>
    <w:rsid w:val="00671AD4"/>
    <w:rsid w:val="00694338"/>
    <w:rsid w:val="0069463B"/>
    <w:rsid w:val="006C0F35"/>
    <w:rsid w:val="00760AF9"/>
    <w:rsid w:val="00792425"/>
    <w:rsid w:val="007F23F3"/>
    <w:rsid w:val="0085524E"/>
    <w:rsid w:val="00864D67"/>
    <w:rsid w:val="00866BF0"/>
    <w:rsid w:val="0093755C"/>
    <w:rsid w:val="009B0816"/>
    <w:rsid w:val="009B7A5A"/>
    <w:rsid w:val="00A0537A"/>
    <w:rsid w:val="00AF1204"/>
    <w:rsid w:val="00B05F25"/>
    <w:rsid w:val="00B51383"/>
    <w:rsid w:val="00B64BA7"/>
    <w:rsid w:val="00C45ADD"/>
    <w:rsid w:val="00D635FC"/>
    <w:rsid w:val="00D80109"/>
    <w:rsid w:val="00DF5CD4"/>
    <w:rsid w:val="00E35C98"/>
    <w:rsid w:val="00E76279"/>
    <w:rsid w:val="00EE764F"/>
    <w:rsid w:val="00EF158E"/>
    <w:rsid w:val="00FD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24E12"/>
  <w15:docId w15:val="{04675E5D-829D-4F09-BAF1-E52C431C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5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755C"/>
    <w:rPr>
      <w:b/>
      <w:bCs/>
    </w:rPr>
  </w:style>
  <w:style w:type="paragraph" w:styleId="a5">
    <w:name w:val="Balloon Text"/>
    <w:basedOn w:val="a"/>
    <w:link w:val="Char"/>
    <w:uiPriority w:val="99"/>
    <w:semiHidden/>
    <w:unhideWhenUsed/>
    <w:rsid w:val="007F23F3"/>
    <w:rPr>
      <w:sz w:val="18"/>
      <w:szCs w:val="18"/>
    </w:rPr>
  </w:style>
  <w:style w:type="character" w:customStyle="1" w:styleId="Char">
    <w:name w:val="批注框文本 Char"/>
    <w:basedOn w:val="a0"/>
    <w:link w:val="a5"/>
    <w:uiPriority w:val="99"/>
    <w:semiHidden/>
    <w:rsid w:val="007F23F3"/>
    <w:rPr>
      <w:sz w:val="18"/>
      <w:szCs w:val="18"/>
    </w:rPr>
  </w:style>
  <w:style w:type="paragraph" w:styleId="a6">
    <w:name w:val="header"/>
    <w:basedOn w:val="a"/>
    <w:link w:val="Char0"/>
    <w:uiPriority w:val="99"/>
    <w:unhideWhenUsed/>
    <w:rsid w:val="00DF5C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F5CD4"/>
    <w:rPr>
      <w:sz w:val="18"/>
      <w:szCs w:val="18"/>
    </w:rPr>
  </w:style>
  <w:style w:type="paragraph" w:styleId="a7">
    <w:name w:val="footer"/>
    <w:basedOn w:val="a"/>
    <w:link w:val="Char1"/>
    <w:uiPriority w:val="99"/>
    <w:unhideWhenUsed/>
    <w:qFormat/>
    <w:rsid w:val="00DF5CD4"/>
    <w:pPr>
      <w:tabs>
        <w:tab w:val="center" w:pos="4153"/>
        <w:tab w:val="right" w:pos="8306"/>
      </w:tabs>
      <w:snapToGrid w:val="0"/>
      <w:jc w:val="left"/>
    </w:pPr>
    <w:rPr>
      <w:sz w:val="18"/>
      <w:szCs w:val="18"/>
    </w:rPr>
  </w:style>
  <w:style w:type="character" w:customStyle="1" w:styleId="Char1">
    <w:name w:val="页脚 Char"/>
    <w:basedOn w:val="a0"/>
    <w:link w:val="a7"/>
    <w:uiPriority w:val="99"/>
    <w:qFormat/>
    <w:rsid w:val="00DF5C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1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HP</cp:lastModifiedBy>
  <cp:revision>23</cp:revision>
  <dcterms:created xsi:type="dcterms:W3CDTF">2020-09-07T16:26:00Z</dcterms:created>
  <dcterms:modified xsi:type="dcterms:W3CDTF">2020-11-04T02:51:00Z</dcterms:modified>
</cp:coreProperties>
</file>