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B4" w:rsidRPr="004305B4" w:rsidRDefault="004305B4" w:rsidP="004305B4">
      <w:pPr>
        <w:pStyle w:val="a5"/>
        <w:shd w:val="clear" w:color="auto" w:fill="FFFFFF"/>
        <w:jc w:val="center"/>
        <w:rPr>
          <w:b/>
          <w:color w:val="000000"/>
          <w:sz w:val="30"/>
          <w:szCs w:val="30"/>
        </w:rPr>
      </w:pPr>
      <w:r w:rsidRPr="004305B4">
        <w:rPr>
          <w:rFonts w:hint="eastAsia"/>
          <w:b/>
          <w:color w:val="000000"/>
          <w:sz w:val="30"/>
          <w:szCs w:val="30"/>
        </w:rPr>
        <w:t>2020年度国家法治与法学理论研究项目课题指引目录</w:t>
      </w:r>
    </w:p>
    <w:p w:rsidR="004305B4" w:rsidRDefault="004305B4" w:rsidP="004305B4">
      <w:pPr>
        <w:pStyle w:val="a5"/>
        <w:shd w:val="clear" w:color="auto" w:fill="FFFFFF"/>
        <w:rPr>
          <w:b/>
          <w:color w:val="000000"/>
          <w:sz w:val="21"/>
          <w:szCs w:val="21"/>
        </w:rPr>
      </w:pPr>
      <w:r w:rsidRPr="004305B4">
        <w:rPr>
          <w:rFonts w:hint="eastAsia"/>
          <w:b/>
          <w:color w:val="000000"/>
          <w:sz w:val="21"/>
          <w:szCs w:val="21"/>
        </w:rPr>
        <w:t xml:space="preserve">　　</w:t>
      </w:r>
    </w:p>
    <w:p w:rsidR="004305B4" w:rsidRPr="004305B4" w:rsidRDefault="004305B4" w:rsidP="004305B4">
      <w:pPr>
        <w:pStyle w:val="a5"/>
        <w:shd w:val="clear" w:color="auto" w:fill="FFFFFF"/>
        <w:rPr>
          <w:b/>
          <w:color w:val="000000"/>
          <w:sz w:val="21"/>
          <w:szCs w:val="21"/>
        </w:rPr>
      </w:pPr>
      <w:r w:rsidRPr="004305B4">
        <w:rPr>
          <w:rFonts w:hint="eastAsia"/>
          <w:b/>
          <w:color w:val="000000"/>
          <w:sz w:val="21"/>
          <w:szCs w:val="21"/>
        </w:rPr>
        <w:t>一、全面依法治国理论与实践研究重点课题(申报方向)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1、习近平总书记全面依法治国新理念新思想新战略研究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2、法治建设与推进国家治理体系和治理能力现代化关系研究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3、公共卫生法律体系建设研究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4、健全国家应急管理法律体系研究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5、自由贸易港法律制度研究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6、民法典对立法执法司法法律服务的新要求研究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7、建立健全香港特别行政区维护国家安全的法律制度及执行机制研究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8、完善中国特色社会主义律师制度研究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9、推进行政复议体制改革研究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10、中国古代法制建设经验与优秀传统研究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11、黄河流域生态保护和高质量发展法治保障研究</w:t>
      </w:r>
    </w:p>
    <w:p w:rsidR="004305B4" w:rsidRPr="004305B4" w:rsidRDefault="004305B4" w:rsidP="004305B4">
      <w:pPr>
        <w:pStyle w:val="a5"/>
        <w:shd w:val="clear" w:color="auto" w:fill="FFFFFF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12、粤港澳大湾区建设法治保障研究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</w:t>
      </w:r>
    </w:p>
    <w:p w:rsidR="004305B4" w:rsidRPr="004305B4" w:rsidRDefault="004305B4" w:rsidP="004305B4">
      <w:pPr>
        <w:pStyle w:val="a5"/>
        <w:shd w:val="clear" w:color="auto" w:fill="FFFFFF"/>
        <w:rPr>
          <w:b/>
          <w:color w:val="000000"/>
          <w:sz w:val="21"/>
          <w:szCs w:val="21"/>
        </w:rPr>
      </w:pPr>
      <w:r w:rsidRPr="004305B4">
        <w:rPr>
          <w:rFonts w:hint="eastAsia"/>
          <w:b/>
          <w:color w:val="000000"/>
          <w:sz w:val="21"/>
          <w:szCs w:val="21"/>
        </w:rPr>
        <w:t>二、一般课题(申报方向)</w:t>
      </w:r>
      <w:bookmarkStart w:id="0" w:name="_GoBack"/>
      <w:bookmarkEnd w:id="0"/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1、长三角区域一体化发展法治保障研究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2、长江经济带发展法治保障研究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3、构建国家生物安全法律法规体系研究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4、完善野生动物保护制度研究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5、一带一路沿线国家法律制度研究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6、一带一路建设过程中涉外法律服务人才培养机制研究</w:t>
      </w:r>
    </w:p>
    <w:p w:rsidR="004305B4" w:rsidRDefault="004305B4" w:rsidP="004305B4">
      <w:pPr>
        <w:pStyle w:val="a5"/>
        <w:shd w:val="clear" w:color="auto" w:fill="FFFFFF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7、法治社会建设评价指标体系研究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8、市域治理与公共法律服务体系现代化研究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9、我国城乡管理立法执法问题研究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10、中国特色法规规章备案审查制度研究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11、重大改革特别授权机制研究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12、人工智能开发应用相关法律问题研究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13、立法宣传和舆情应对工作机制研究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14、法治政府建设与行政法体系的完善研究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15、行政程序法研究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16、行政执法考核评价指标体系研究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17、行政裁决理论与实践研究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18、我国现行法律域外适用的标准和程序研究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19、禁诉令制度研究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20、优化营商环境法治保障研究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21、完善我国民商事仲裁法律制度研究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22、构建国际商事纠纷解决中心对策研究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23、构建公正合理透明的国际经贸规则体系研究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24、外国国家豁免法律制度研究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25、构建新时代大调解工作格局研究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26、国家法学教育职能优化配置研究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27、公证制度改革研究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28、司法鉴定公益属性研究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29、社区矫正法实施研究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30、现代化监狱治理体系构建研究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31、预防未成年人犯罪问题研究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32、我国强制隔离戒毒制度改革研究</w:t>
      </w:r>
    </w:p>
    <w:p w:rsidR="004305B4" w:rsidRDefault="004305B4" w:rsidP="004305B4">
      <w:pPr>
        <w:pStyle w:val="a5"/>
        <w:shd w:val="clear" w:color="auto" w:fill="FFFFFF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33、司法行政(法律服务)案例相关问题研究</w:t>
      </w:r>
    </w:p>
    <w:p w:rsidR="00944F6F" w:rsidRPr="004305B4" w:rsidRDefault="00944F6F"/>
    <w:sectPr w:rsidR="00944F6F" w:rsidRPr="0043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0A" w:rsidRDefault="00030A0A" w:rsidP="004305B4">
      <w:r>
        <w:separator/>
      </w:r>
    </w:p>
  </w:endnote>
  <w:endnote w:type="continuationSeparator" w:id="0">
    <w:p w:rsidR="00030A0A" w:rsidRDefault="00030A0A" w:rsidP="0043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0A" w:rsidRDefault="00030A0A" w:rsidP="004305B4">
      <w:r>
        <w:separator/>
      </w:r>
    </w:p>
  </w:footnote>
  <w:footnote w:type="continuationSeparator" w:id="0">
    <w:p w:rsidR="00030A0A" w:rsidRDefault="00030A0A" w:rsidP="00430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C1"/>
    <w:rsid w:val="00030A0A"/>
    <w:rsid w:val="004305B4"/>
    <w:rsid w:val="00944F6F"/>
    <w:rsid w:val="00A5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FA73BB-F3CF-40F0-AF78-04B397D6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5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5B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05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844</Characters>
  <Application>Microsoft Office Word</Application>
  <DocSecurity>0</DocSecurity>
  <Lines>7</Lines>
  <Paragraphs>1</Paragraphs>
  <ScaleCrop>false</ScaleCrop>
  <Company>IT天空－www.itsk.com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2020-06-28T05:13:00Z</dcterms:created>
  <dcterms:modified xsi:type="dcterms:W3CDTF">2020-06-28T05:14:00Z</dcterms:modified>
</cp:coreProperties>
</file>