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F6F" w:rsidRDefault="00762548" w:rsidP="00762548">
      <w:pPr>
        <w:jc w:val="center"/>
        <w:rPr>
          <w:rStyle w:val="a6"/>
          <w:rFonts w:ascii="宋体" w:eastAsia="宋体" w:hAnsi="宋体" w:cs="宋体"/>
          <w:bCs w:val="0"/>
          <w:kern w:val="0"/>
          <w:sz w:val="30"/>
          <w:szCs w:val="30"/>
        </w:rPr>
      </w:pPr>
      <w:r w:rsidRPr="00762548">
        <w:rPr>
          <w:rStyle w:val="a6"/>
          <w:rFonts w:ascii="宋体" w:eastAsia="宋体" w:hAnsi="宋体" w:cs="宋体" w:hint="eastAsia"/>
          <w:bCs w:val="0"/>
          <w:kern w:val="0"/>
          <w:sz w:val="30"/>
          <w:szCs w:val="30"/>
        </w:rPr>
        <w:t>法治建设与法学理论研究部级科研项目管理办法（试行）</w:t>
      </w:r>
    </w:p>
    <w:p w:rsidR="00762548" w:rsidRPr="00762548" w:rsidRDefault="00762548" w:rsidP="00762548">
      <w:pPr>
        <w:jc w:val="center"/>
        <w:rPr>
          <w:rStyle w:val="a6"/>
          <w:rFonts w:ascii="宋体" w:eastAsia="宋体" w:hAnsi="宋体" w:cs="宋体" w:hint="eastAsia"/>
          <w:bCs w:val="0"/>
          <w:kern w:val="0"/>
          <w:szCs w:val="21"/>
        </w:rPr>
      </w:pPr>
      <w:r w:rsidRPr="00762548">
        <w:rPr>
          <w:rStyle w:val="a6"/>
          <w:rFonts w:ascii="宋体" w:eastAsia="宋体" w:hAnsi="宋体" w:cs="宋体" w:hint="eastAsia"/>
          <w:kern w:val="0"/>
          <w:szCs w:val="21"/>
        </w:rPr>
        <w:t>（司法部2001年4月17日部长办公会通过）</w:t>
      </w:r>
    </w:p>
    <w:p w:rsidR="00762548" w:rsidRDefault="00762548" w:rsidP="00762548">
      <w:pPr>
        <w:pStyle w:val="a5"/>
        <w:shd w:val="clear" w:color="auto" w:fill="FFFFFF"/>
        <w:rPr>
          <w:color w:val="000000"/>
          <w:sz w:val="21"/>
          <w:szCs w:val="21"/>
        </w:rPr>
      </w:pPr>
      <w:r>
        <w:rPr>
          <w:rStyle w:val="a6"/>
          <w:rFonts w:hint="eastAsia"/>
          <w:color w:val="000000"/>
          <w:sz w:val="21"/>
          <w:szCs w:val="21"/>
        </w:rPr>
        <w:t>第一章 总则</w:t>
      </w:r>
      <w:bookmarkStart w:id="0" w:name="_GoBack"/>
      <w:bookmarkEnd w:id="0"/>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第一条为了切实履行国务院赋予司法部指导法学研究工作的职能，加强对司法部法治建设与法学理论研究部级科研项目(以下简称部级科研项目)的规范管理，制定本办法。</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二条部级科研项目工作必须坚持以马列主义、毛泽东思想和邓小平理论为指导，坚持党的基本路线、方针和政策，坚持理论联系实际的研究方法，贯彻为人民服务、为社会主义服务和“百花齐放、百家争鸣”的方针。</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三条部级科研项目以国家法治建设中的重大理论和实践问题为重点，以推动建设社会主义法治国家为目标，积极研究国家经济、社会发展及改革、开放过程中的法律问题，为国家法治建设中的重大决策提供智力支持。部级科研项目同时兼顾法学学科研究，注重新兴边缘学科研究和跨学科综合研究，推动法学理论的进一步发展和完善。</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第四条部级科研项目面向全国高等院校、科研机构、政府部门、司法机关及法学类社团，通过公平竞争，择优立项。</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五条部级科研项目研究工作实行项目主持人负责制。项目申请人(批准立项后为项目主持人)所在单位负责对本单位申报部级科研项目申请人资格和申报材料的审核工作，负责项目的组织实施、经费使用及相关管理工作。</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第六条部级科研项目设重点项目、一般项目，根据司法实践需要，在年度课题指南范围以外，设立专项任务项目。</w:t>
      </w:r>
    </w:p>
    <w:p w:rsidR="00762548" w:rsidRDefault="00762548" w:rsidP="00762548">
      <w:pPr>
        <w:pStyle w:val="a5"/>
        <w:shd w:val="clear" w:color="auto" w:fill="FFFFFF"/>
        <w:rPr>
          <w:rFonts w:hint="eastAsia"/>
          <w:color w:val="000000"/>
          <w:sz w:val="21"/>
          <w:szCs w:val="21"/>
        </w:rPr>
      </w:pPr>
      <w:r>
        <w:rPr>
          <w:rStyle w:val="a6"/>
          <w:rFonts w:hint="eastAsia"/>
          <w:color w:val="000000"/>
          <w:sz w:val="21"/>
          <w:szCs w:val="21"/>
        </w:rPr>
        <w:t xml:space="preserve">　　第二章 组织机构</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第七条部级科研项目实行专家评审和行政管理相结合的管理方式。日常工作由司法部法规司负责，其职责如下：</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(一)拟定部级科研项目管理办法及相关规章制度;</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(二)拟定部级科研项目中长期规划及年度部级科研项目课题指南;</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(三)办理部级科研项目的申报、评审、审批、中期检查及成果验收，组织部级重点科研项目的成果鉴定，协调解决部级重点科研项目的成果推广、出版;</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(四)承办与部级科研项目相关的学术交流活动;</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(五)组织评定部级法学科研成果奖与法学教材奖;</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(六)其他相关事宜。</w:t>
      </w:r>
    </w:p>
    <w:p w:rsidR="00762548" w:rsidRDefault="00762548" w:rsidP="00762548">
      <w:pPr>
        <w:pStyle w:val="a5"/>
        <w:shd w:val="clear" w:color="auto" w:fill="FFFFFF"/>
        <w:rPr>
          <w:rFonts w:hint="eastAsia"/>
          <w:color w:val="000000"/>
          <w:sz w:val="21"/>
          <w:szCs w:val="21"/>
        </w:rPr>
      </w:pPr>
      <w:r>
        <w:rPr>
          <w:rFonts w:hint="eastAsia"/>
          <w:color w:val="000000"/>
          <w:sz w:val="21"/>
          <w:szCs w:val="21"/>
        </w:rPr>
        <w:lastRenderedPageBreak/>
        <w:t xml:space="preserve">　　第八条司法部设立部级科研项目专家咨询与评审委员会(以下简称咨评委)。其职责如下：</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(一)参与草拟部级科研项目中长期规划;</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(二)制定年度部级科研项目课题指南;</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(三)对部级科研项目进行评审立项，对项目经费额度提出建议;评定部级科研成果奖与法学教材奖;</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(四)参与部级重点科研项目的中期检查、成果鉴定及推广工作。</w:t>
      </w:r>
    </w:p>
    <w:p w:rsidR="00762548" w:rsidRDefault="00762548" w:rsidP="00762548">
      <w:pPr>
        <w:pStyle w:val="a5"/>
        <w:shd w:val="clear" w:color="auto" w:fill="FFFFFF"/>
        <w:rPr>
          <w:rFonts w:hint="eastAsia"/>
          <w:color w:val="000000"/>
          <w:sz w:val="21"/>
          <w:szCs w:val="21"/>
        </w:rPr>
      </w:pPr>
      <w:r>
        <w:rPr>
          <w:rStyle w:val="a6"/>
          <w:rFonts w:hint="eastAsia"/>
          <w:color w:val="000000"/>
          <w:sz w:val="21"/>
          <w:szCs w:val="21"/>
        </w:rPr>
        <w:t xml:space="preserve">　　第三章 项目申请与受理</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第九条司法部每年发布部级科研项目年度课题指南，年度课题指南一般于该年度第一季度公布。</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第十条全国高等院校、科研机构、政府部门、司法机关及法学类社团中符合下列条件的人员经所在单位同意后，可以申请部级科研项目：</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(一)遵守宪法和法律，坚持马列主义、毛泽东思想和邓小平理论，拥护党的基本路线、方针和政策;</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(二)高等院校、科研机构的人员须具有副高以上职称或已取得博士学位;政府部门、司法机关和法学类社团的人员应具有副高以上职称或处级以上职务，本科以上学历，从事与申请项目相关工作5年以上;</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(三)有不少于三人参加的课题组。</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因病不能坚持正常工作，或者已出国并仍将在国外停留半年以上，或者在项目研究过程中准备出国停留半年以上的人员，不得申请项目。</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第十一条部级科研项目申请人提出申请时，应向司法部提交如下材料：</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(一)《法治建设与法学理论研究部级科研项目申请评审书》(以下简称《申请评审书》)一式十份及软盘;</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(二)《法治建设与法学理论研究部级科研项目申报登记一览表》一份及软盘。</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申请专项任务项目的，应提供论证报告，接受其他单位委托的，应提供委托书。</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第十二条申请人所在单位或委托单位应对《申请评审书》签署审核意见，并加盖单位法人代表名章和单位公章。</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第十三条对于不符合本办法第十一条、第十二条规定，申请材料不齐全的，不予受理。</w:t>
      </w:r>
    </w:p>
    <w:p w:rsidR="00762548" w:rsidRDefault="00762548" w:rsidP="00762548">
      <w:pPr>
        <w:pStyle w:val="a5"/>
        <w:shd w:val="clear" w:color="auto" w:fill="FFFFFF"/>
        <w:rPr>
          <w:rFonts w:hint="eastAsia"/>
          <w:color w:val="000000"/>
          <w:sz w:val="21"/>
          <w:szCs w:val="21"/>
        </w:rPr>
      </w:pPr>
      <w:r>
        <w:rPr>
          <w:rFonts w:hint="eastAsia"/>
          <w:color w:val="000000"/>
          <w:sz w:val="21"/>
          <w:szCs w:val="21"/>
        </w:rPr>
        <w:lastRenderedPageBreak/>
        <w:t xml:space="preserve">　</w:t>
      </w:r>
      <w:r>
        <w:rPr>
          <w:rStyle w:val="a6"/>
          <w:rFonts w:hint="eastAsia"/>
          <w:color w:val="000000"/>
          <w:sz w:val="21"/>
          <w:szCs w:val="21"/>
        </w:rPr>
        <w:t xml:space="preserve">　第四章 项目评议与审批</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第十四条部级科研项目的项目评议分为形式审和实质审。</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形式审指对申报材料的真实性和完整性进行审查，即资格审查。</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实质审指将已通过形式审的申报材料提交咨评委专家会议，由专家对课题设计方案的可行性、经费预算的合理性、预期目标完成的可能性及社会效益等进行评审。实质审又分为初审和复审两个程序。</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第十五条复审应当经过公布候选项目背景材料、专家小组集体评议和无记名差额投票等评审步骤。</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参加评审工作的专家遇到评审本人申请或本单位申请的项目时，应当回避。</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第十六条部级科研项目申请的评审工作按照以下标准进行：</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(一)课题具有重要理论价值或实践意义：(1)具有重要理论价值和实践意义的重大课题;(2)研究新情况、总结新经验、解决新问题的理论探索课题;</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(二)课题选题方向正确，内容充实，论证充分，拟突破的难点明确，研究思路清晰，研究方法科学、可行;</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(三)课题组成人员合理，申请人及课题组成员对课题有一定的研究基础，有一定数量的相关研究成果和一定的资料准备;</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(四)经费申请比较合理。</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第十七条对于获三分之二以上多数票的部级科研项目申请，由专家会议向司法部提交立项建议。</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第十八条司法部根据专家会议提交的立项建议，在核定项目经费额度后，批准立项并向申请人发出《法治建设与法学理论研究部级科研项目立项通知书》(以下简称《项目合同书》)。</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申请人应当在规定的时间内签署《项目合同书》并报送司法部。申请人在规定时间内未办理立项手续的，视为自动放弃。</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第十九条《项目合同书》经双方签署后，即为正式立项。司法部对立项结果予以公告。</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第二十条部级科研项目的研究期限一般为两年。项目起始时间从立项公布之日计算，至次年此日的前一日为一个项目管理年度。</w:t>
      </w:r>
    </w:p>
    <w:p w:rsidR="00762548" w:rsidRDefault="00762548" w:rsidP="00762548">
      <w:pPr>
        <w:pStyle w:val="a5"/>
        <w:shd w:val="clear" w:color="auto" w:fill="FFFFFF"/>
        <w:rPr>
          <w:rFonts w:hint="eastAsia"/>
          <w:color w:val="000000"/>
          <w:sz w:val="21"/>
          <w:szCs w:val="21"/>
        </w:rPr>
      </w:pPr>
      <w:r>
        <w:rPr>
          <w:rStyle w:val="a6"/>
          <w:rFonts w:hint="eastAsia"/>
          <w:color w:val="000000"/>
          <w:sz w:val="21"/>
          <w:szCs w:val="21"/>
        </w:rPr>
        <w:t xml:space="preserve">　　第五章 项目中期检查</w:t>
      </w:r>
    </w:p>
    <w:p w:rsidR="00762548" w:rsidRDefault="00762548" w:rsidP="00762548">
      <w:pPr>
        <w:pStyle w:val="a5"/>
        <w:shd w:val="clear" w:color="auto" w:fill="FFFFFF"/>
        <w:rPr>
          <w:rFonts w:hint="eastAsia"/>
          <w:color w:val="000000"/>
          <w:sz w:val="21"/>
          <w:szCs w:val="21"/>
        </w:rPr>
      </w:pPr>
      <w:r>
        <w:rPr>
          <w:rFonts w:hint="eastAsia"/>
          <w:color w:val="000000"/>
          <w:sz w:val="21"/>
          <w:szCs w:val="21"/>
        </w:rPr>
        <w:lastRenderedPageBreak/>
        <w:t xml:space="preserve">　　第二十一条部级科研项目的中期检查由司法部组织。一般于立项后第二年度的第三季度进行。</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第二十二条项目主持人应填报《法治建设与法学理论研究部级科研项目中期检查报告书》(以下简称《中期检查报告书》)，由项目主持人所在单位或委托单位签署意见后报司法部。</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第二十三条中期检查的内容包括：</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(一)项目主持人及课题组成员是否按课题设计和预定研究进度开展研究工作;</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(二)项目主持人是否对项目承担起实质性的研究工作;</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(三)项目主持人所在单位是否为项目实施提供了必要条件;</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(四)项目经费是否用于项目研究，开支是否合理;</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(五)项目的基础性调研、资料整理、专题研讨等工作情况;</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(六)其他相关事项。</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第二十四条对于有下列情形的，司法部可以要求其作出说明，无正当理由的，司法部将作出终止《项目合同书》的决定：</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(一)项目中期检查时，仍未开展项目研究工作的;</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(二)项目主持人因条件和能力等因素不能按原计划完成研究任务的;</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(三)项目课题组主要成员长期出国或因工作变动、健康等原因不能正常开展研究工作的;</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(四)未经批准擅自变更项目主持人或研究课题的;</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(五)由于其他原因课题研究工作无法继续进行的。</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对于司法部作出终止决定的部级科研项目的项目经费，由该项目主持人所在单位负责追回并退还。</w:t>
      </w:r>
    </w:p>
    <w:p w:rsidR="00762548" w:rsidRDefault="00762548" w:rsidP="00762548">
      <w:pPr>
        <w:pStyle w:val="a5"/>
        <w:shd w:val="clear" w:color="auto" w:fill="FFFFFF"/>
        <w:rPr>
          <w:rFonts w:hint="eastAsia"/>
          <w:color w:val="000000"/>
          <w:sz w:val="21"/>
          <w:szCs w:val="21"/>
        </w:rPr>
      </w:pPr>
      <w:r>
        <w:rPr>
          <w:rStyle w:val="a6"/>
          <w:rFonts w:hint="eastAsia"/>
          <w:color w:val="000000"/>
          <w:sz w:val="21"/>
          <w:szCs w:val="21"/>
        </w:rPr>
        <w:t xml:space="preserve">　　第六章 课题结项与成果推广</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第二十五条部级科研项目成果通过鉴定验收为结项。如不能及时完成项目者可提出书面延期申请，详细说明申请延长研究期限的理由，报司法部同意。延期申请最多可提出两次，每次延期时限为半年。</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遇有项目主持人亡故、出国不归等情况，可由项目主持人所在单位提出变更项目主持人申请，报司法部核准备案。变更项目主持人的项目研究期限仍以立项公布之日计算。</w:t>
      </w:r>
    </w:p>
    <w:p w:rsidR="00762548" w:rsidRDefault="00762548" w:rsidP="00762548">
      <w:pPr>
        <w:pStyle w:val="a5"/>
        <w:shd w:val="clear" w:color="auto" w:fill="FFFFFF"/>
        <w:rPr>
          <w:rFonts w:hint="eastAsia"/>
          <w:color w:val="000000"/>
          <w:sz w:val="21"/>
          <w:szCs w:val="21"/>
        </w:rPr>
      </w:pPr>
      <w:r>
        <w:rPr>
          <w:rFonts w:hint="eastAsia"/>
          <w:color w:val="000000"/>
          <w:sz w:val="21"/>
          <w:szCs w:val="21"/>
        </w:rPr>
        <w:lastRenderedPageBreak/>
        <w:t xml:space="preserve">　　部级科研项目成果形式有：学术专著、编著、译著、教材、教学参考书、学术论文、研究报告、调查咨询报告、资料集、工具书、计算机软件及不宜公开发表的具有学术价值或应用价值的文字材料。</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二十六条重点项目完成后，项目主持人应当如实填写《法治建设与法学理论研究部级科研项目鉴定结项报告书》(以下简称《结项报告书》)，经所在单位或委托单位审验盖章后，将《结项报告书》、软盘及待鉴定成果一式五份报送司法部。</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第二十七条重点项目的成果鉴定，由司法部组织。</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第二十八条一般项目的成果鉴定，由申报单位在司法部指导下组织同行专家进行。专家应具有正高职称，且不少于5人，其中外单位专家不少于五分之三。</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二十九条部级科研项目通过鉴定后，项目主持人应如实填写《结项报告书》并报其所在单位或委托单位，项目主持人所在单位应将《结项报告书》、《法治建设与法学理论研究部级科研项目结项情况一览表》、软盘及两套最终成果报送司法部。</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第三十条部级科研项目鉴定结果分为三个等级：一级在80分以上;二级在60分(含60分)以上;三级为未通过鉴定。</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鉴定结果为一级的，拨第三批项目经费并由司法部协调解决成果出版问题;鉴定结果为二级的，拨第三批项目经费;鉴定结果为三级的，限期一年之内进行修改、补正。经两次申请延期成果鉴定仍不能通过的，部级科研项目合同终止，不予拨付第三批项目经费，项目主持人3年内不得申报部级科研项目。</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第三十一条对于出具虚假鉴定结论的责任人，不再参与项目成果鉴定工作。</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第三十二条通过鉴定验收的成果，由司法部统一颁发《法治建设与法学理论研究部级科研项目结项证书》。</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第三十三条部级科研项目成果发表或出版时，应统一注明“司法部法治建设与法学理论研究部级科研项目成果”字样，并附专家鉴定意见。发表或出版后，应向司法部提供样书(样本)一式五份。</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第三十四条司法部定期公布部级科研项目结项情况。</w:t>
      </w:r>
    </w:p>
    <w:p w:rsidR="00762548" w:rsidRDefault="00762548" w:rsidP="00762548">
      <w:pPr>
        <w:pStyle w:val="a5"/>
        <w:shd w:val="clear" w:color="auto" w:fill="FFFFFF"/>
        <w:rPr>
          <w:rFonts w:hint="eastAsia"/>
          <w:color w:val="000000"/>
          <w:sz w:val="21"/>
          <w:szCs w:val="21"/>
        </w:rPr>
      </w:pPr>
      <w:r>
        <w:rPr>
          <w:rStyle w:val="a6"/>
          <w:rFonts w:hint="eastAsia"/>
          <w:color w:val="000000"/>
          <w:sz w:val="21"/>
          <w:szCs w:val="21"/>
        </w:rPr>
        <w:t xml:space="preserve">　　第七章 经费管理</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第三十五条部级科研项目经费来源分为司法部资助、委托单位资助及申报单位自筹两个渠道。</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司法部资助项目经费由司法部统一拨付，一次核定经费总额，分三次拨付，包干使用，超支不予增补。第一次拨款于立项后拨付，第二次拨款于项目中期检查通过之后，第三次拨款于项目结项之后，每次拨款额度为核定经费总额的三分之一。</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委托单位资助项目和申报单位自筹经费项目参照上款办理。</w:t>
      </w:r>
    </w:p>
    <w:p w:rsidR="00762548" w:rsidRDefault="00762548" w:rsidP="00762548">
      <w:pPr>
        <w:pStyle w:val="a5"/>
        <w:shd w:val="clear" w:color="auto" w:fill="FFFFFF"/>
        <w:rPr>
          <w:rFonts w:hint="eastAsia"/>
          <w:color w:val="000000"/>
          <w:sz w:val="21"/>
          <w:szCs w:val="21"/>
        </w:rPr>
      </w:pPr>
      <w:r>
        <w:rPr>
          <w:rFonts w:hint="eastAsia"/>
          <w:color w:val="000000"/>
          <w:sz w:val="21"/>
          <w:szCs w:val="21"/>
        </w:rPr>
        <w:lastRenderedPageBreak/>
        <w:t xml:space="preserve">　　第三十六条项目经费由项目主持人所在单位管理，实行专款专用，项目主持人具体负责经费的各项开支，并对不当开支承担赔偿责任。项目经费开支包括：</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(一)图书资料费，指收集资料过程中购买图书、资料的费用以及邮寄、打印、复印、誊录、翻译等费用;</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打印费包括调研报告、咨询报告等打印费用和不宜公开出版的研究成果的印刷费用，以及供评审、鉴定用的研究成果的印刷费用;不包括正式出版物的出版补贴;</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(二)国内调查研究费用;</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(三)计算机消耗材料和上网费用，此项支出不得超过项目经费的5%;</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(四)与项目有关的小型学术会议或参加相关的学术会议的费用;</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(五)成果鉴定费;</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(六)项目管理费。</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项目经费不允许课题组以外人员使用，不得用于出国和与项目研究无关的开支。</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第三十七条项目经费的使用，受申报单位和委托单位监督。</w:t>
      </w:r>
    </w:p>
    <w:p w:rsidR="00762548" w:rsidRDefault="00762548" w:rsidP="00762548">
      <w:pPr>
        <w:pStyle w:val="a5"/>
        <w:shd w:val="clear" w:color="auto" w:fill="FFFFFF"/>
        <w:rPr>
          <w:rFonts w:hint="eastAsia"/>
          <w:color w:val="000000"/>
          <w:sz w:val="21"/>
          <w:szCs w:val="21"/>
        </w:rPr>
      </w:pPr>
      <w:r>
        <w:rPr>
          <w:rStyle w:val="a6"/>
          <w:rFonts w:hint="eastAsia"/>
          <w:color w:val="000000"/>
          <w:sz w:val="21"/>
          <w:szCs w:val="21"/>
        </w:rPr>
        <w:t xml:space="preserve">　　第八章 成果评奖</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第三十八条为推动法学科研成果的转化与应用，建立科研成果的评价奖励机制。司法部每三年组织评定一次部级法学科研成果奖与法学教材奖。</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第三十九条评奖本着公平、公正、公开的原则，对法学科研成果的学术水平、理论创新、社会效益、经济效益，对法学教材的体例规范性、内容的科学性及理论深度的合理性等方面进行客观评价。</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第四十条申报评奖范围和要求：</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(一)申报年之前三年发表、出版的司法部部级科研项目成果和其他法学论文、法学专著及法学教材，论文须为全国性核心期刊上发表的;</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(二)申报评奖人员限于论文的主要撰稿人、教材正副主编、专著作者;</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(三)申报评奖人员须认真填写《司法部部级法学科研成果与法学教材评奖申请表》，并同时报送评奖材料一式三份(专著和教材须原件，论文至少有一份原件)。</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第四十一条评奖分为一等奖、二等奖、三等奖和优秀作品奖四个奖项等级。必要时可设立荣誉奖或特等奖。</w:t>
      </w:r>
    </w:p>
    <w:p w:rsidR="00762548" w:rsidRDefault="00762548" w:rsidP="00762548">
      <w:pPr>
        <w:pStyle w:val="a5"/>
        <w:shd w:val="clear" w:color="auto" w:fill="FFFFFF"/>
        <w:rPr>
          <w:rFonts w:hint="eastAsia"/>
          <w:color w:val="000000"/>
          <w:sz w:val="21"/>
          <w:szCs w:val="21"/>
        </w:rPr>
      </w:pPr>
      <w:r>
        <w:rPr>
          <w:rFonts w:hint="eastAsia"/>
          <w:color w:val="000000"/>
          <w:sz w:val="21"/>
          <w:szCs w:val="21"/>
        </w:rPr>
        <w:lastRenderedPageBreak/>
        <w:t xml:space="preserve">　　第四十二条评奖由评奖办公室进行初审，由咨评委专家会议复审。复审应当经过公布候选项目背景材料、专家小组集体评议和无记名差额投票等评审步骤。</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第四十三条司法部根据初审和咨评委奖项建议，决定评奖的等级，颁发奖金和获奖证书，并予以公布。</w:t>
      </w:r>
    </w:p>
    <w:p w:rsidR="00762548" w:rsidRDefault="00762548" w:rsidP="00762548">
      <w:pPr>
        <w:pStyle w:val="a5"/>
        <w:shd w:val="clear" w:color="auto" w:fill="FFFFFF"/>
        <w:rPr>
          <w:rFonts w:hint="eastAsia"/>
          <w:color w:val="000000"/>
          <w:sz w:val="21"/>
          <w:szCs w:val="21"/>
        </w:rPr>
      </w:pPr>
      <w:r>
        <w:rPr>
          <w:rStyle w:val="a6"/>
          <w:rFonts w:hint="eastAsia"/>
          <w:color w:val="000000"/>
          <w:sz w:val="21"/>
          <w:szCs w:val="21"/>
        </w:rPr>
        <w:t xml:space="preserve">　　第九章 附则</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第四十四条本办法由司法部解释。</w:t>
      </w:r>
    </w:p>
    <w:p w:rsidR="00762548" w:rsidRDefault="00762548" w:rsidP="00762548">
      <w:pPr>
        <w:pStyle w:val="a5"/>
        <w:shd w:val="clear" w:color="auto" w:fill="FFFFFF"/>
        <w:rPr>
          <w:rFonts w:hint="eastAsia"/>
          <w:color w:val="000000"/>
          <w:sz w:val="21"/>
          <w:szCs w:val="21"/>
        </w:rPr>
      </w:pPr>
      <w:r>
        <w:rPr>
          <w:rFonts w:hint="eastAsia"/>
          <w:color w:val="000000"/>
          <w:sz w:val="21"/>
          <w:szCs w:val="21"/>
        </w:rPr>
        <w:t xml:space="preserve">　　第四十五条本办法自发布之日起开始实施。</w:t>
      </w:r>
    </w:p>
    <w:p w:rsidR="00762548" w:rsidRPr="00762548" w:rsidRDefault="00762548">
      <w:pPr>
        <w:rPr>
          <w:rFonts w:hint="eastAsia"/>
        </w:rPr>
      </w:pPr>
    </w:p>
    <w:sectPr w:rsidR="00762548" w:rsidRPr="007625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EE3" w:rsidRDefault="001F1EE3" w:rsidP="00762548">
      <w:r>
        <w:separator/>
      </w:r>
    </w:p>
  </w:endnote>
  <w:endnote w:type="continuationSeparator" w:id="0">
    <w:p w:rsidR="001F1EE3" w:rsidRDefault="001F1EE3" w:rsidP="0076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EE3" w:rsidRDefault="001F1EE3" w:rsidP="00762548">
      <w:r>
        <w:separator/>
      </w:r>
    </w:p>
  </w:footnote>
  <w:footnote w:type="continuationSeparator" w:id="0">
    <w:p w:rsidR="001F1EE3" w:rsidRDefault="001F1EE3" w:rsidP="0076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7B"/>
    <w:rsid w:val="001F1EE3"/>
    <w:rsid w:val="00762548"/>
    <w:rsid w:val="00944F6F"/>
    <w:rsid w:val="00CB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07CA-B502-49A6-A844-BFE80D24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5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2548"/>
    <w:rPr>
      <w:sz w:val="18"/>
      <w:szCs w:val="18"/>
    </w:rPr>
  </w:style>
  <w:style w:type="paragraph" w:styleId="a4">
    <w:name w:val="footer"/>
    <w:basedOn w:val="a"/>
    <w:link w:val="Char0"/>
    <w:uiPriority w:val="99"/>
    <w:unhideWhenUsed/>
    <w:rsid w:val="00762548"/>
    <w:pPr>
      <w:tabs>
        <w:tab w:val="center" w:pos="4153"/>
        <w:tab w:val="right" w:pos="8306"/>
      </w:tabs>
      <w:snapToGrid w:val="0"/>
      <w:jc w:val="left"/>
    </w:pPr>
    <w:rPr>
      <w:sz w:val="18"/>
      <w:szCs w:val="18"/>
    </w:rPr>
  </w:style>
  <w:style w:type="character" w:customStyle="1" w:styleId="Char0">
    <w:name w:val="页脚 Char"/>
    <w:basedOn w:val="a0"/>
    <w:link w:val="a4"/>
    <w:uiPriority w:val="99"/>
    <w:rsid w:val="00762548"/>
    <w:rPr>
      <w:sz w:val="18"/>
      <w:szCs w:val="18"/>
    </w:rPr>
  </w:style>
  <w:style w:type="paragraph" w:styleId="a5">
    <w:name w:val="Normal (Web)"/>
    <w:basedOn w:val="a"/>
    <w:uiPriority w:val="99"/>
    <w:semiHidden/>
    <w:unhideWhenUsed/>
    <w:rsid w:val="0076254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625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0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757</Words>
  <Characters>4317</Characters>
  <Application>Microsoft Office Word</Application>
  <DocSecurity>0</DocSecurity>
  <Lines>35</Lines>
  <Paragraphs>10</Paragraphs>
  <ScaleCrop>false</ScaleCrop>
  <Company>IT天空－www.itsk.com</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2020-06-28T05:42:00Z</dcterms:created>
  <dcterms:modified xsi:type="dcterms:W3CDTF">2020-06-28T05:43:00Z</dcterms:modified>
</cp:coreProperties>
</file>