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古北校区体育中心二楼</w:t>
      </w:r>
      <w:r>
        <w:rPr>
          <w:rFonts w:hint="eastAsia"/>
          <w:lang w:val="en-US" w:eastAsia="zh-CN"/>
        </w:rPr>
        <w:t>部分区域空间</w:t>
      </w:r>
      <w:r>
        <w:rPr>
          <w:rFonts w:hint="eastAsia"/>
        </w:rPr>
        <w:t>改造项目</w:t>
      </w:r>
    </w:p>
    <w:p>
      <w:pPr>
        <w:pStyle w:val="2"/>
        <w:jc w:val="center"/>
      </w:pPr>
      <w:r>
        <w:rPr>
          <w:rFonts w:hint="eastAsia"/>
        </w:rPr>
        <w:t>实施单位采购需求</w:t>
      </w:r>
    </w:p>
    <w:p>
      <w:pPr>
        <w:jc w:val="center"/>
        <w:outlineLvl w:val="0"/>
        <w:rPr>
          <w:b/>
          <w:sz w:val="32"/>
        </w:rPr>
      </w:pPr>
      <w:r>
        <w:rPr>
          <w:rFonts w:hint="eastAsia"/>
          <w:b/>
          <w:sz w:val="32"/>
        </w:rPr>
        <w:t>（</w:t>
      </w:r>
      <w:bookmarkStart w:id="0" w:name="_Hlk137454517"/>
      <w:r>
        <w:rPr>
          <w:rFonts w:hint="eastAsia"/>
          <w:b/>
          <w:sz w:val="32"/>
        </w:rPr>
        <w:t>公开比价</w:t>
      </w:r>
      <w:bookmarkEnd w:id="0"/>
      <w:r>
        <w:rPr>
          <w:rFonts w:hint="eastAsia"/>
          <w:b/>
          <w:sz w:val="32"/>
        </w:rPr>
        <w:t>）</w:t>
      </w:r>
    </w:p>
    <w:p/>
    <w:p>
      <w:pPr>
        <w:pStyle w:val="14"/>
        <w:snapToGrid w:val="0"/>
        <w:spacing w:line="360" w:lineRule="auto"/>
        <w:ind w:left="1274" w:hanging="1274" w:hangingChars="455"/>
        <w:rPr>
          <w:rFonts w:ascii="仿宋" w:hAnsi="仿宋" w:eastAsia="仿宋"/>
          <w:sz w:val="28"/>
          <w:szCs w:val="28"/>
        </w:rPr>
      </w:pPr>
      <w:r>
        <w:rPr>
          <w:rFonts w:hint="eastAsia" w:ascii="仿宋" w:hAnsi="仿宋" w:eastAsia="仿宋"/>
          <w:sz w:val="28"/>
          <w:szCs w:val="28"/>
        </w:rPr>
        <w:t>项目名称：古北校区体育中心二楼</w:t>
      </w:r>
      <w:r>
        <w:rPr>
          <w:rFonts w:hint="eastAsia" w:ascii="仿宋" w:hAnsi="仿宋" w:eastAsia="仿宋"/>
          <w:sz w:val="28"/>
          <w:szCs w:val="28"/>
          <w:lang w:val="en-US" w:eastAsia="zh-CN"/>
        </w:rPr>
        <w:t>部分区域</w:t>
      </w:r>
      <w:r>
        <w:rPr>
          <w:rFonts w:hint="eastAsia" w:ascii="仿宋" w:hAnsi="仿宋" w:eastAsia="仿宋"/>
          <w:sz w:val="28"/>
          <w:szCs w:val="28"/>
        </w:rPr>
        <w:t>空间改造项目</w:t>
      </w:r>
    </w:p>
    <w:p>
      <w:pPr>
        <w:pStyle w:val="14"/>
        <w:snapToGrid w:val="0"/>
        <w:spacing w:line="360" w:lineRule="auto"/>
        <w:ind w:left="20" w:hanging="20" w:hangingChars="7"/>
        <w:rPr>
          <w:rFonts w:ascii="仿宋" w:hAnsi="仿宋" w:eastAsia="仿宋"/>
          <w:b/>
          <w:bCs/>
          <w:color w:val="C00000"/>
          <w:sz w:val="28"/>
          <w:szCs w:val="28"/>
        </w:rPr>
      </w:pPr>
      <w:r>
        <w:rPr>
          <w:rFonts w:hint="eastAsia" w:ascii="仿宋" w:hAnsi="仿宋" w:eastAsia="仿宋"/>
          <w:b/>
          <w:bCs/>
          <w:color w:val="C00000"/>
          <w:sz w:val="28"/>
          <w:szCs w:val="28"/>
        </w:rPr>
        <w:t>最高限价：</w:t>
      </w:r>
      <w:r>
        <w:rPr>
          <w:rFonts w:ascii="仿宋" w:hAnsi="仿宋" w:eastAsia="仿宋"/>
          <w:b/>
          <w:bCs/>
          <w:color w:val="C00000"/>
          <w:sz w:val="28"/>
          <w:szCs w:val="28"/>
        </w:rPr>
        <w:t>279283.09</w:t>
      </w:r>
      <w:r>
        <w:rPr>
          <w:rFonts w:hint="eastAsia" w:ascii="仿宋" w:hAnsi="仿宋" w:eastAsia="仿宋"/>
          <w:b/>
          <w:bCs/>
          <w:color w:val="C00000"/>
          <w:sz w:val="28"/>
          <w:szCs w:val="28"/>
        </w:rPr>
        <w:t>元</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 xml:space="preserve">一、合理的投标人资格条件 </w:t>
      </w:r>
    </w:p>
    <w:p>
      <w:pPr>
        <w:snapToGrid w:val="0"/>
        <w:spacing w:line="360" w:lineRule="auto"/>
        <w:jc w:val="left"/>
        <w:rPr>
          <w:rFonts w:ascii="仿宋" w:hAnsi="仿宋" w:eastAsia="仿宋"/>
          <w:sz w:val="28"/>
          <w:szCs w:val="28"/>
        </w:rPr>
      </w:pPr>
      <w:r>
        <w:rPr>
          <w:rFonts w:hint="eastAsia" w:ascii="仿宋" w:hAnsi="仿宋" w:eastAsia="仿宋"/>
          <w:sz w:val="28"/>
          <w:szCs w:val="28"/>
        </w:rPr>
        <w:t>1.</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满足《中华人民共和国政府采购法》第二十二条规定。</w:t>
      </w:r>
    </w:p>
    <w:p>
      <w:pPr>
        <w:snapToGrid w:val="0"/>
        <w:spacing w:line="360" w:lineRule="auto"/>
        <w:jc w:val="left"/>
        <w:rPr>
          <w:rFonts w:ascii="仿宋" w:hAnsi="仿宋" w:eastAsia="仿宋"/>
          <w:sz w:val="28"/>
          <w:szCs w:val="28"/>
        </w:rPr>
      </w:pPr>
      <w:r>
        <w:rPr>
          <w:rFonts w:hint="eastAsia" w:ascii="仿宋" w:hAnsi="仿宋" w:eastAsia="仿宋"/>
          <w:sz w:val="28"/>
          <w:szCs w:val="28"/>
        </w:rPr>
        <w:t>2.（1）投标人具有独立承担民事责任的能力（营业执照需具备相应建筑工程经营范围）。</w:t>
      </w:r>
    </w:p>
    <w:p>
      <w:pPr>
        <w:snapToGrid w:val="0"/>
        <w:spacing w:line="360" w:lineRule="auto"/>
        <w:ind w:firstLine="280" w:firstLineChars="1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）投标人须具备有效期内的建筑装饰装修工程专业承包二级及以上资质，以及安全生产许可证。</w:t>
      </w:r>
    </w:p>
    <w:p>
      <w:pPr>
        <w:snapToGrid w:val="0"/>
        <w:spacing w:line="360" w:lineRule="auto"/>
        <w:ind w:firstLine="282" w:firstLineChars="101"/>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）项目负责人需持有建筑工程专业二级及其以上注册建造师执业资格证书及有效期内的安全考核B证。</w:t>
      </w:r>
    </w:p>
    <w:p>
      <w:pPr>
        <w:snapToGrid w:val="0"/>
        <w:spacing w:line="360" w:lineRule="auto"/>
        <w:ind w:firstLine="282" w:firstLineChars="101"/>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）投标人应具有与建筑工程项目相匹配的履约能力，具备与从事工程建设活动相匹配的专业技术管理人员、技术工人、资金、设备等条件，并遵守工程建设相关法律法规。</w:t>
      </w:r>
    </w:p>
    <w:p>
      <w:pPr>
        <w:snapToGrid w:val="0"/>
        <w:spacing w:line="360" w:lineRule="auto"/>
        <w:ind w:firstLine="282" w:firstLineChars="101"/>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）投标人及其项目负责人应具有良好的从业信用记录，项目负责人应具备相应的现场管理工作经历和专业技术能力。</w:t>
      </w:r>
    </w:p>
    <w:p>
      <w:pPr>
        <w:snapToGrid w:val="0"/>
        <w:spacing w:line="360" w:lineRule="auto"/>
        <w:jc w:val="left"/>
        <w:rPr>
          <w:color w:val="333333"/>
        </w:rPr>
      </w:pPr>
      <w:r>
        <w:rPr>
          <w:rFonts w:ascii="仿宋" w:hAnsi="仿宋" w:eastAsia="仿宋"/>
          <w:sz w:val="28"/>
          <w:szCs w:val="28"/>
        </w:rPr>
        <w:t>3</w:t>
      </w:r>
      <w:r>
        <w:rPr>
          <w:rFonts w:hint="eastAsia" w:ascii="仿宋" w:hAnsi="仿宋" w:eastAsia="仿宋"/>
          <w:sz w:val="28"/>
          <w:szCs w:val="28"/>
        </w:rPr>
        <w:t>.</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具有类似建筑工程的项目经验及业绩。</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二、项目基本概况</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本项目为古北校区体育中心二楼</w:t>
      </w:r>
      <w:r>
        <w:rPr>
          <w:rFonts w:hint="eastAsia" w:ascii="仿宋" w:hAnsi="仿宋" w:eastAsia="仿宋"/>
          <w:sz w:val="28"/>
          <w:szCs w:val="28"/>
          <w:lang w:val="en-US" w:eastAsia="zh-CN"/>
        </w:rPr>
        <w:t>部分区域</w:t>
      </w:r>
      <w:bookmarkStart w:id="1" w:name="_GoBack"/>
      <w:bookmarkEnd w:id="1"/>
      <w:r>
        <w:rPr>
          <w:rFonts w:hint="eastAsia" w:ascii="仿宋" w:hAnsi="仿宋" w:eastAsia="仿宋"/>
          <w:sz w:val="28"/>
          <w:szCs w:val="28"/>
        </w:rPr>
        <w:t>空间改造项目，实施内容包括舞蹈室及合唱排练间的装修等，具体内容详见图纸及工程量清单。</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三、采购项目建设需满足的要求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为本项目提供施工服务，工作内容详见图纸及工程量清单。需满足的标准规范包括：现行的中华人民共和国和上海市有关建筑工程等本项目适用的专业标准、规范及设计图纸说明。</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四、采购项目的实施时间、地点</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实施地点：上海对外经贸大学松江校区（文翔路1</w:t>
      </w:r>
      <w:r>
        <w:rPr>
          <w:rFonts w:ascii="仿宋" w:hAnsi="仿宋" w:eastAsia="仿宋"/>
          <w:sz w:val="28"/>
          <w:szCs w:val="28"/>
        </w:rPr>
        <w:t>900</w:t>
      </w:r>
      <w:r>
        <w:rPr>
          <w:rFonts w:hint="eastAsia" w:ascii="仿宋" w:hAnsi="仿宋" w:eastAsia="仿宋"/>
          <w:sz w:val="28"/>
          <w:szCs w:val="28"/>
        </w:rPr>
        <w:t>号）</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实施时间：202</w:t>
      </w:r>
      <w:r>
        <w:rPr>
          <w:rFonts w:ascii="仿宋" w:hAnsi="仿宋" w:eastAsia="仿宋"/>
          <w:sz w:val="28"/>
          <w:szCs w:val="28"/>
        </w:rPr>
        <w:t>4</w:t>
      </w:r>
      <w:r>
        <w:rPr>
          <w:rFonts w:hint="eastAsia" w:ascii="仿宋" w:hAnsi="仿宋" w:eastAsia="仿宋"/>
          <w:sz w:val="28"/>
          <w:szCs w:val="28"/>
        </w:rPr>
        <w:t>年</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月</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工期：</w:t>
      </w:r>
      <w:r>
        <w:rPr>
          <w:rFonts w:ascii="仿宋" w:hAnsi="仿宋" w:eastAsia="仿宋"/>
          <w:sz w:val="28"/>
          <w:szCs w:val="28"/>
        </w:rPr>
        <w:t>3</w:t>
      </w:r>
      <w:r>
        <w:rPr>
          <w:rFonts w:hint="eastAsia" w:ascii="仿宋" w:hAnsi="仿宋" w:eastAsia="仿宋"/>
          <w:sz w:val="28"/>
          <w:szCs w:val="28"/>
        </w:rPr>
        <w:t>0天</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五、合同款项的支付方式、时间、条件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项目竣工验收合格后甲方向乙方支付合同暂定金额的</w:t>
      </w:r>
      <w:r>
        <w:rPr>
          <w:rFonts w:ascii="仿宋" w:hAnsi="仿宋" w:eastAsia="仿宋"/>
          <w:sz w:val="28"/>
          <w:szCs w:val="28"/>
        </w:rPr>
        <w:t>8</w:t>
      </w:r>
      <w:r>
        <w:rPr>
          <w:rFonts w:hint="eastAsia" w:ascii="仿宋" w:hAnsi="仿宋" w:eastAsia="仿宋"/>
          <w:sz w:val="28"/>
          <w:szCs w:val="28"/>
        </w:rPr>
        <w:t>0%作为进度款，项目结算审价完成且乙方提交质保金后甲方按照结算审价金额结清尾款。</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六、项目验收方法或标准</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竣工验收一次性合格。</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七、售后服务要求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质保期内及时响应并提供维修，施工资料及时整理并反馈甲方。</w:t>
      </w: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八、其他要求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YzE1N2I0MjFmZTI0NzJjYWIyMzQ3ZDJjODdiYmMifQ=="/>
  </w:docVars>
  <w:rsids>
    <w:rsidRoot w:val="00617D5C"/>
    <w:rsid w:val="00054D09"/>
    <w:rsid w:val="000B6A84"/>
    <w:rsid w:val="00130F60"/>
    <w:rsid w:val="001364D8"/>
    <w:rsid w:val="00136AD7"/>
    <w:rsid w:val="00156134"/>
    <w:rsid w:val="001825FB"/>
    <w:rsid w:val="001878A2"/>
    <w:rsid w:val="001E5843"/>
    <w:rsid w:val="001E7C87"/>
    <w:rsid w:val="00235B51"/>
    <w:rsid w:val="002A4302"/>
    <w:rsid w:val="002A45A0"/>
    <w:rsid w:val="002B3E4C"/>
    <w:rsid w:val="002C1DF8"/>
    <w:rsid w:val="002C4B9B"/>
    <w:rsid w:val="003327B0"/>
    <w:rsid w:val="00363736"/>
    <w:rsid w:val="0039394F"/>
    <w:rsid w:val="003A517A"/>
    <w:rsid w:val="003B4454"/>
    <w:rsid w:val="003C3399"/>
    <w:rsid w:val="00436733"/>
    <w:rsid w:val="00443888"/>
    <w:rsid w:val="00456F4A"/>
    <w:rsid w:val="00477D4B"/>
    <w:rsid w:val="00480B43"/>
    <w:rsid w:val="00483647"/>
    <w:rsid w:val="00487E2A"/>
    <w:rsid w:val="004A660F"/>
    <w:rsid w:val="004E4818"/>
    <w:rsid w:val="004F1E60"/>
    <w:rsid w:val="005028BF"/>
    <w:rsid w:val="00522905"/>
    <w:rsid w:val="00575B29"/>
    <w:rsid w:val="00581002"/>
    <w:rsid w:val="005B6B5D"/>
    <w:rsid w:val="005D7C05"/>
    <w:rsid w:val="005E0963"/>
    <w:rsid w:val="005F5F8E"/>
    <w:rsid w:val="005F704F"/>
    <w:rsid w:val="00601822"/>
    <w:rsid w:val="006054E2"/>
    <w:rsid w:val="00610321"/>
    <w:rsid w:val="00617D5C"/>
    <w:rsid w:val="006310B1"/>
    <w:rsid w:val="006400E4"/>
    <w:rsid w:val="00656E63"/>
    <w:rsid w:val="00696544"/>
    <w:rsid w:val="006F7DAB"/>
    <w:rsid w:val="007345EE"/>
    <w:rsid w:val="007373FB"/>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1206C"/>
    <w:rsid w:val="00A33DAC"/>
    <w:rsid w:val="00A41F83"/>
    <w:rsid w:val="00A47737"/>
    <w:rsid w:val="00A56018"/>
    <w:rsid w:val="00A61869"/>
    <w:rsid w:val="00AE040E"/>
    <w:rsid w:val="00AE7466"/>
    <w:rsid w:val="00B41413"/>
    <w:rsid w:val="00B73FB6"/>
    <w:rsid w:val="00B85E19"/>
    <w:rsid w:val="00B906AF"/>
    <w:rsid w:val="00B96955"/>
    <w:rsid w:val="00BB508B"/>
    <w:rsid w:val="00BD1B0D"/>
    <w:rsid w:val="00BD6494"/>
    <w:rsid w:val="00C15FEB"/>
    <w:rsid w:val="00C20FE4"/>
    <w:rsid w:val="00C26144"/>
    <w:rsid w:val="00C85ADA"/>
    <w:rsid w:val="00CB5AF4"/>
    <w:rsid w:val="00CB63B9"/>
    <w:rsid w:val="00CD5261"/>
    <w:rsid w:val="00D02EDB"/>
    <w:rsid w:val="00D14115"/>
    <w:rsid w:val="00D30D07"/>
    <w:rsid w:val="00D540CF"/>
    <w:rsid w:val="00D704E6"/>
    <w:rsid w:val="00D7697F"/>
    <w:rsid w:val="00D778C7"/>
    <w:rsid w:val="00D84852"/>
    <w:rsid w:val="00DC46F1"/>
    <w:rsid w:val="00DC518C"/>
    <w:rsid w:val="00DD0373"/>
    <w:rsid w:val="00E02E02"/>
    <w:rsid w:val="00E03285"/>
    <w:rsid w:val="00E16563"/>
    <w:rsid w:val="00E5107C"/>
    <w:rsid w:val="00E63EF3"/>
    <w:rsid w:val="00E64DB8"/>
    <w:rsid w:val="00E7040E"/>
    <w:rsid w:val="00E735C6"/>
    <w:rsid w:val="00E91452"/>
    <w:rsid w:val="00E97C15"/>
    <w:rsid w:val="00EA58A0"/>
    <w:rsid w:val="00EC4335"/>
    <w:rsid w:val="00F17244"/>
    <w:rsid w:val="00F40076"/>
    <w:rsid w:val="00F62930"/>
    <w:rsid w:val="00FA72BB"/>
    <w:rsid w:val="0A6F0216"/>
    <w:rsid w:val="198A1D38"/>
    <w:rsid w:val="1DD5521B"/>
    <w:rsid w:val="22E767C0"/>
    <w:rsid w:val="32A10274"/>
    <w:rsid w:val="338E3E96"/>
    <w:rsid w:val="39A47D2E"/>
    <w:rsid w:val="3A322081"/>
    <w:rsid w:val="3A3A7CA6"/>
    <w:rsid w:val="3A630A59"/>
    <w:rsid w:val="56D866B8"/>
    <w:rsid w:val="5C3D1BE4"/>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ocument Map"/>
    <w:basedOn w:val="1"/>
    <w:link w:val="13"/>
    <w:semiHidden/>
    <w:unhideWhenUsed/>
    <w:qFormat/>
    <w:uiPriority w:val="99"/>
    <w:rPr>
      <w:rFonts w:ascii="宋体" w:eastAsia="宋体"/>
      <w:sz w:val="18"/>
      <w:szCs w:val="18"/>
    </w:rPr>
  </w:style>
  <w:style w:type="paragraph" w:styleId="5">
    <w:name w:val="Balloon Text"/>
    <w:basedOn w:val="1"/>
    <w:link w:val="10"/>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basedOn w:val="9"/>
    <w:link w:val="5"/>
    <w:semiHidden/>
    <w:qFormat/>
    <w:uiPriority w:val="99"/>
    <w:rPr>
      <w:sz w:val="18"/>
      <w:szCs w:val="18"/>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文档结构图 字符"/>
    <w:basedOn w:val="9"/>
    <w:link w:val="4"/>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 w:type="character" w:customStyle="1" w:styleId="15">
    <w:name w:val="标题 3 字符"/>
    <w:basedOn w:val="9"/>
    <w:link w:val="3"/>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119</Words>
  <Characters>679</Characters>
  <Lines>5</Lines>
  <Paragraphs>1</Paragraphs>
  <TotalTime>44</TotalTime>
  <ScaleCrop>false</ScaleCrop>
  <LinksUpToDate>false</LinksUpToDate>
  <CharactersWithSpaces>797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2023-12-27T08:19:00Z</dcterms:created>
  <dc:creator>王丽雯</dc:creator>
  <cp:lastModifiedBy>new</cp:lastModifiedBy>
  <dcterms:modified xsi:type="dcterms:W3CDTF">2023-12-27T10:51:09Z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F25A795DBC094D68AEA6B28CC3B3B92F</vt:lpwstr>
  </property>
</Properties>
</file>