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rPr>
      </w:pPr>
      <w:r>
        <w:rPr>
          <w:rFonts w:hint="eastAsia"/>
          <w:b/>
          <w:sz w:val="32"/>
        </w:rPr>
        <w:t>上海对外经贸大学</w:t>
      </w:r>
      <w:r>
        <w:rPr>
          <w:rFonts w:hint="eastAsia" w:asciiTheme="minorEastAsia" w:hAnsiTheme="minorEastAsia" w:cstheme="minorEastAsia"/>
          <w:b/>
          <w:bCs/>
          <w:sz w:val="32"/>
          <w:szCs w:val="32"/>
        </w:rPr>
        <w:t>校门诊部HIS管理信息系统升级改造项目</w:t>
      </w:r>
      <w:r>
        <w:rPr>
          <w:rFonts w:hint="eastAsia"/>
          <w:b/>
          <w:sz w:val="32"/>
        </w:rPr>
        <w:t>采购需求（公开比价）</w:t>
      </w:r>
    </w:p>
    <w:p/>
    <w:p>
      <w:pPr>
        <w:spacing w:line="360" w:lineRule="auto"/>
        <w:rPr>
          <w:sz w:val="24"/>
        </w:rPr>
      </w:pPr>
      <w:r>
        <w:rPr>
          <w:rFonts w:hint="eastAsia"/>
          <w:sz w:val="24"/>
        </w:rPr>
        <w:t>项目名称：校门诊部HIS管理信息系统升级改造项目</w:t>
      </w:r>
    </w:p>
    <w:p>
      <w:pPr>
        <w:spacing w:line="360" w:lineRule="auto"/>
        <w:rPr>
          <w:rFonts w:hint="eastAsia" w:eastAsiaTheme="minorEastAsia"/>
          <w:sz w:val="24"/>
          <w:lang w:eastAsia="zh-CN"/>
        </w:rPr>
      </w:pPr>
      <w:r>
        <w:rPr>
          <w:rFonts w:hint="eastAsia"/>
          <w:sz w:val="24"/>
        </w:rPr>
        <w:t>预算金额（万元）：</w:t>
      </w:r>
      <w:r>
        <w:rPr>
          <w:sz w:val="24"/>
        </w:rPr>
        <w:t>1</w:t>
      </w:r>
      <w:r>
        <w:rPr>
          <w:rFonts w:hint="eastAsia"/>
          <w:sz w:val="24"/>
        </w:rPr>
        <w:t>9.8万</w:t>
      </w:r>
      <w:r>
        <w:rPr>
          <w:rFonts w:hint="eastAsia"/>
          <w:sz w:val="24"/>
          <w:lang w:eastAsia="zh-CN"/>
        </w:rPr>
        <w:t>（</w:t>
      </w:r>
      <w:r>
        <w:rPr>
          <w:rFonts w:hint="eastAsia"/>
          <w:sz w:val="24"/>
          <w:lang w:val="en-US" w:eastAsia="zh-CN"/>
        </w:rPr>
        <w:t>超出预算的报价视为无效报价</w:t>
      </w:r>
      <w:bookmarkStart w:id="0" w:name="_GoBack"/>
      <w:bookmarkEnd w:id="0"/>
      <w:r>
        <w:rPr>
          <w:rFonts w:hint="eastAsia"/>
          <w:sz w:val="24"/>
          <w:lang w:eastAsia="zh-CN"/>
        </w:rPr>
        <w:t>）</w:t>
      </w:r>
    </w:p>
    <w:p>
      <w:pPr>
        <w:spacing w:line="360" w:lineRule="auto"/>
        <w:rPr>
          <w:sz w:val="24"/>
        </w:rPr>
      </w:pPr>
      <w:r>
        <w:rPr>
          <w:rFonts w:hint="eastAsia"/>
          <w:sz w:val="24"/>
        </w:rPr>
        <w:t>采购方式：询价</w:t>
      </w:r>
    </w:p>
    <w:p>
      <w:pPr>
        <w:spacing w:line="360" w:lineRule="auto"/>
        <w:rPr>
          <w:sz w:val="24"/>
        </w:rPr>
      </w:pPr>
      <w:r>
        <w:rPr>
          <w:rFonts w:hint="eastAsia"/>
          <w:sz w:val="24"/>
        </w:rPr>
        <w:t>政府采购编号（如有）：</w:t>
      </w:r>
    </w:p>
    <w:p>
      <w:pPr>
        <w:spacing w:line="360" w:lineRule="auto"/>
        <w:rPr>
          <w:sz w:val="24"/>
        </w:rPr>
      </w:pPr>
      <w:r>
        <w:rPr>
          <w:rFonts w:hint="eastAsia"/>
          <w:sz w:val="24"/>
        </w:rPr>
        <w:t>参加评标老师：</w:t>
      </w:r>
    </w:p>
    <w:p>
      <w:pPr>
        <w:spacing w:line="360" w:lineRule="auto"/>
        <w:rPr>
          <w:sz w:val="24"/>
        </w:rPr>
      </w:pPr>
      <w:r>
        <w:rPr>
          <w:rFonts w:hint="eastAsia"/>
          <w:sz w:val="24"/>
        </w:rPr>
        <w:t>一、合理的投标人资格条件</w:t>
      </w:r>
    </w:p>
    <w:p>
      <w:pPr>
        <w:spacing w:line="360" w:lineRule="auto"/>
        <w:ind w:firstLine="480" w:firstLineChars="200"/>
        <w:rPr>
          <w:sz w:val="24"/>
        </w:rPr>
      </w:pPr>
      <w:r>
        <w:rPr>
          <w:rFonts w:hint="eastAsia"/>
          <w:sz w:val="24"/>
        </w:rPr>
        <w:t> </w:t>
      </w:r>
      <w:r>
        <w:rPr>
          <w:sz w:val="24"/>
        </w:rPr>
        <w:t>1</w:t>
      </w:r>
      <w:r>
        <w:rPr>
          <w:rFonts w:hint="eastAsia"/>
          <w:sz w:val="24"/>
        </w:rPr>
        <w:t>、供应商须符合《中华人民共和国政府采购法》第二十二条的规定条件；</w:t>
      </w:r>
    </w:p>
    <w:p>
      <w:pPr>
        <w:spacing w:line="360" w:lineRule="auto"/>
        <w:ind w:firstLine="480" w:firstLineChars="200"/>
        <w:rPr>
          <w:sz w:val="24"/>
        </w:rPr>
      </w:pPr>
      <w:r>
        <w:rPr>
          <w:rFonts w:hint="eastAsia"/>
          <w:sz w:val="24"/>
        </w:rPr>
        <w:t> </w:t>
      </w:r>
      <w:r>
        <w:rPr>
          <w:sz w:val="24"/>
        </w:rPr>
        <w:t>2</w:t>
      </w:r>
      <w:r>
        <w:rPr>
          <w:rFonts w:hint="eastAsia"/>
          <w:sz w:val="24"/>
        </w:rPr>
        <w:t>、本次采购不接受联合体报价。</w:t>
      </w:r>
    </w:p>
    <w:p>
      <w:pPr>
        <w:spacing w:line="360" w:lineRule="auto"/>
        <w:rPr>
          <w:sz w:val="24"/>
        </w:rPr>
      </w:pPr>
      <w:r>
        <w:rPr>
          <w:rFonts w:hint="eastAsia"/>
          <w:sz w:val="24"/>
        </w:rPr>
        <w:t>二、采购项目建设方案，需实现的功能或目标</w:t>
      </w:r>
    </w:p>
    <w:p>
      <w:pPr>
        <w:spacing w:line="360" w:lineRule="auto"/>
        <w:ind w:firstLine="480" w:firstLineChars="200"/>
        <w:rPr>
          <w:sz w:val="24"/>
        </w:rPr>
      </w:pPr>
      <w:r>
        <w:rPr>
          <w:rFonts w:hint="eastAsia"/>
          <w:sz w:val="24"/>
        </w:rPr>
        <w:t>校门诊部现有HIS管理信息系统仅能教职工医保结算，</w:t>
      </w:r>
      <w:r>
        <w:rPr>
          <w:rFonts w:hint="eastAsia" w:ascii="宋体" w:hAnsi="宋体" w:cs="宋体"/>
          <w:sz w:val="24"/>
          <w:szCs w:val="24"/>
        </w:rPr>
        <w:t>按</w:t>
      </w:r>
      <w:r>
        <w:rPr>
          <w:rFonts w:hint="eastAsia" w:ascii="宋体" w:hAnsi="宋体" w:eastAsia="宋体" w:cs="宋体"/>
          <w:sz w:val="24"/>
          <w:szCs w:val="24"/>
        </w:rPr>
        <w:t>【沪医保</w:t>
      </w:r>
      <w:r>
        <w:rPr>
          <w:rFonts w:hint="eastAsia" w:ascii="宋体" w:hAnsi="宋体" w:cs="宋体"/>
          <w:sz w:val="24"/>
          <w:szCs w:val="24"/>
        </w:rPr>
        <w:t>待遇发</w:t>
      </w:r>
      <w:r>
        <w:rPr>
          <w:rFonts w:hint="eastAsia" w:ascii="宋体" w:hAnsi="宋体" w:eastAsia="宋体" w:cs="宋体"/>
          <w:sz w:val="24"/>
          <w:szCs w:val="24"/>
        </w:rPr>
        <w:t>〔202</w:t>
      </w:r>
      <w:r>
        <w:rPr>
          <w:rFonts w:hint="eastAsia" w:ascii="宋体" w:hAnsi="宋体" w:cs="宋体"/>
          <w:sz w:val="24"/>
          <w:szCs w:val="24"/>
        </w:rPr>
        <w:t>1</w:t>
      </w:r>
      <w:r>
        <w:rPr>
          <w:rFonts w:hint="eastAsia" w:ascii="宋体" w:hAnsi="宋体" w:eastAsia="宋体" w:cs="宋体"/>
          <w:sz w:val="24"/>
          <w:szCs w:val="24"/>
        </w:rPr>
        <w:t>〕4</w:t>
      </w:r>
      <w:r>
        <w:rPr>
          <w:rFonts w:hint="eastAsia" w:ascii="宋体" w:hAnsi="宋体" w:cs="宋体"/>
          <w:sz w:val="24"/>
          <w:szCs w:val="24"/>
        </w:rPr>
        <w:t>2</w:t>
      </w:r>
      <w:r>
        <w:rPr>
          <w:rFonts w:hint="eastAsia" w:ascii="宋体" w:hAnsi="宋体" w:eastAsia="宋体" w:cs="宋体"/>
          <w:sz w:val="24"/>
          <w:szCs w:val="24"/>
        </w:rPr>
        <w:t>号】</w:t>
      </w:r>
      <w:r>
        <w:rPr>
          <w:rFonts w:hint="eastAsia" w:ascii="宋体" w:hAnsi="宋体" w:cs="宋体"/>
          <w:sz w:val="24"/>
          <w:szCs w:val="24"/>
        </w:rPr>
        <w:t>关于推动本市大学生持卡就医结算有关事项的通知，2023年1月1日起上海市高校大学生持医保卡就医结算</w:t>
      </w:r>
      <w:r>
        <w:rPr>
          <w:rFonts w:hint="eastAsia"/>
          <w:sz w:val="24"/>
        </w:rPr>
        <w:t>。</w:t>
      </w:r>
    </w:p>
    <w:p>
      <w:pPr>
        <w:spacing w:line="360" w:lineRule="auto"/>
        <w:ind w:firstLine="480" w:firstLineChars="200"/>
        <w:rPr>
          <w:sz w:val="24"/>
          <w:szCs w:val="24"/>
        </w:rPr>
      </w:pPr>
      <w:r>
        <w:rPr>
          <w:rFonts w:hint="eastAsia"/>
          <w:sz w:val="24"/>
          <w:szCs w:val="24"/>
        </w:rPr>
        <w:t>按</w:t>
      </w:r>
      <w:r>
        <w:rPr>
          <w:rFonts w:hint="eastAsia" w:ascii="宋体" w:hAnsi="宋体" w:eastAsia="宋体" w:cs="宋体"/>
          <w:sz w:val="24"/>
          <w:szCs w:val="24"/>
        </w:rPr>
        <w:t>【沪医保统发〔2021〕44号】关于进一步做好国家医保信息平台在本市上线工作的通知</w:t>
      </w:r>
      <w:r>
        <w:rPr>
          <w:rFonts w:hint="eastAsia" w:ascii="宋体" w:hAnsi="宋体" w:cs="宋体"/>
          <w:sz w:val="24"/>
          <w:szCs w:val="24"/>
        </w:rPr>
        <w:t>，上海市</w:t>
      </w:r>
      <w:r>
        <w:rPr>
          <w:rFonts w:hint="eastAsia"/>
          <w:sz w:val="24"/>
          <w:szCs w:val="24"/>
        </w:rPr>
        <w:t>各医保定点医药机构均使用国家平台接口进行医保结算。</w:t>
      </w:r>
    </w:p>
    <w:p>
      <w:pPr>
        <w:spacing w:line="360" w:lineRule="auto"/>
        <w:ind w:firstLine="480" w:firstLineChars="200"/>
        <w:rPr>
          <w:sz w:val="24"/>
          <w:szCs w:val="24"/>
        </w:rPr>
      </w:pPr>
      <w:r>
        <w:rPr>
          <w:rFonts w:hint="eastAsia" w:ascii="宋体" w:hAnsi="宋体" w:eastAsia="宋体" w:cs="宋体"/>
          <w:sz w:val="24"/>
          <w:szCs w:val="24"/>
        </w:rPr>
        <w:t>按【沪医保规〔2022〕4号】</w:t>
      </w:r>
      <w:r>
        <w:rPr>
          <w:rFonts w:hint="eastAsia" w:ascii="宋体" w:hAnsi="宋体" w:cs="宋体"/>
          <w:sz w:val="24"/>
          <w:szCs w:val="24"/>
        </w:rPr>
        <w:t>关于实施本市职工基本医疗保险个人账户历年结余基金家庭共济使用有关事项的通知，上海市</w:t>
      </w:r>
      <w:r>
        <w:rPr>
          <w:rFonts w:hint="eastAsia"/>
          <w:sz w:val="24"/>
          <w:szCs w:val="24"/>
        </w:rPr>
        <w:t>各医保定点医药机构自使用家庭共济账户接口进行医保结算。</w:t>
      </w:r>
    </w:p>
    <w:p>
      <w:pPr>
        <w:spacing w:line="360" w:lineRule="auto"/>
        <w:ind w:firstLine="480" w:firstLineChars="200"/>
        <w:rPr>
          <w:sz w:val="24"/>
        </w:rPr>
      </w:pPr>
      <w:r>
        <w:rPr>
          <w:rFonts w:hint="eastAsia"/>
          <w:sz w:val="24"/>
          <w:szCs w:val="24"/>
        </w:rPr>
        <w:t>按</w:t>
      </w:r>
      <w:r>
        <w:rPr>
          <w:rFonts w:hint="eastAsia" w:ascii="宋体" w:hAnsi="宋体" w:eastAsia="宋体" w:cs="宋体"/>
          <w:sz w:val="24"/>
          <w:szCs w:val="24"/>
        </w:rPr>
        <w:t>【沪卫信息中心〔2020〕6号】关于印发《上海市各级医疗机构医保前置环境设置要点》的通知，</w:t>
      </w:r>
      <w:r>
        <w:rPr>
          <w:rFonts w:hint="eastAsia" w:ascii="宋体" w:hAnsi="宋体" w:cs="宋体"/>
          <w:sz w:val="24"/>
          <w:szCs w:val="24"/>
        </w:rPr>
        <w:t>上海市</w:t>
      </w:r>
      <w:r>
        <w:rPr>
          <w:rFonts w:hint="eastAsia"/>
          <w:sz w:val="24"/>
          <w:szCs w:val="24"/>
        </w:rPr>
        <w:t>各医保定点医药机构必须安装安全防护设备。</w:t>
      </w:r>
    </w:p>
    <w:p>
      <w:pPr>
        <w:spacing w:line="360" w:lineRule="auto"/>
        <w:ind w:firstLine="408"/>
        <w:rPr>
          <w:sz w:val="24"/>
        </w:rPr>
      </w:pPr>
      <w:r>
        <w:rPr>
          <w:rFonts w:hint="eastAsia"/>
          <w:sz w:val="24"/>
        </w:rPr>
        <w:t>1、按校门诊部目前实际操作管理现状及文件要求，具体功能包括：</w:t>
      </w:r>
    </w:p>
    <w:p>
      <w:pPr>
        <w:spacing w:line="360" w:lineRule="auto"/>
        <w:ind w:firstLine="408"/>
        <w:rPr>
          <w:rFonts w:asciiTheme="minorEastAsia" w:hAnsiTheme="minorEastAsia" w:cstheme="minorEastAsia"/>
          <w:sz w:val="24"/>
          <w:szCs w:val="24"/>
        </w:rPr>
      </w:pPr>
      <w:r>
        <w:rPr>
          <w:rFonts w:hint="eastAsia" w:asciiTheme="minorEastAsia" w:hAnsiTheme="minorEastAsia" w:cstheme="minorEastAsia"/>
          <w:sz w:val="24"/>
          <w:szCs w:val="24"/>
        </w:rPr>
        <w:t>1）门急诊挂号</w:t>
      </w:r>
    </w:p>
    <w:p>
      <w:pPr>
        <w:spacing w:line="360" w:lineRule="auto"/>
        <w:ind w:firstLine="408"/>
        <w:rPr>
          <w:rFonts w:asciiTheme="minorEastAsia" w:hAnsiTheme="minorEastAsia" w:cstheme="minorEastAsia"/>
          <w:sz w:val="24"/>
          <w:szCs w:val="24"/>
        </w:rPr>
      </w:pPr>
      <w:r>
        <w:rPr>
          <w:rFonts w:hint="eastAsia" w:asciiTheme="minorEastAsia" w:hAnsiTheme="minorEastAsia" w:cstheme="minorEastAsia"/>
          <w:sz w:val="24"/>
          <w:szCs w:val="24"/>
        </w:rPr>
        <w:t>2）门急诊收费</w:t>
      </w:r>
    </w:p>
    <w:p>
      <w:pPr>
        <w:spacing w:line="360" w:lineRule="auto"/>
        <w:ind w:firstLine="408"/>
        <w:rPr>
          <w:rFonts w:asciiTheme="minorEastAsia" w:hAnsiTheme="minorEastAsia" w:cstheme="minorEastAsia"/>
          <w:sz w:val="24"/>
          <w:szCs w:val="24"/>
        </w:rPr>
      </w:pPr>
      <w:r>
        <w:rPr>
          <w:rFonts w:hint="eastAsia" w:asciiTheme="minorEastAsia" w:hAnsiTheme="minorEastAsia" w:cstheme="minorEastAsia"/>
          <w:sz w:val="24"/>
          <w:szCs w:val="24"/>
        </w:rPr>
        <w:t>3）药库药房管理</w:t>
      </w:r>
    </w:p>
    <w:p>
      <w:pPr>
        <w:spacing w:line="360" w:lineRule="auto"/>
        <w:ind w:firstLine="408"/>
        <w:rPr>
          <w:rFonts w:asciiTheme="minorEastAsia" w:hAnsiTheme="minorEastAsia" w:cstheme="minorEastAsia"/>
          <w:sz w:val="24"/>
          <w:szCs w:val="24"/>
        </w:rPr>
      </w:pPr>
      <w:r>
        <w:rPr>
          <w:rFonts w:hint="eastAsia" w:asciiTheme="minorEastAsia" w:hAnsiTheme="minorEastAsia" w:cstheme="minorEastAsia"/>
          <w:sz w:val="24"/>
          <w:szCs w:val="24"/>
        </w:rPr>
        <w:t>4）医生工作站</w:t>
      </w:r>
    </w:p>
    <w:p>
      <w:pPr>
        <w:spacing w:line="360" w:lineRule="auto"/>
        <w:ind w:firstLine="408"/>
        <w:rPr>
          <w:rFonts w:asciiTheme="minorEastAsia" w:hAnsiTheme="minorEastAsia" w:cstheme="minorEastAsia"/>
          <w:sz w:val="24"/>
          <w:szCs w:val="24"/>
        </w:rPr>
      </w:pPr>
      <w:r>
        <w:rPr>
          <w:rFonts w:hint="eastAsia" w:asciiTheme="minorEastAsia" w:hAnsiTheme="minorEastAsia" w:cstheme="minorEastAsia"/>
          <w:sz w:val="24"/>
          <w:szCs w:val="24"/>
        </w:rPr>
        <w:t>5）阳光采购平台（西药、中药）</w:t>
      </w:r>
    </w:p>
    <w:p>
      <w:pPr>
        <w:spacing w:line="360" w:lineRule="auto"/>
        <w:ind w:firstLine="408"/>
        <w:rPr>
          <w:rFonts w:asciiTheme="minorEastAsia" w:hAnsiTheme="minorEastAsia" w:cstheme="minorEastAsia"/>
          <w:sz w:val="24"/>
          <w:szCs w:val="24"/>
        </w:rPr>
      </w:pPr>
      <w:r>
        <w:rPr>
          <w:rFonts w:hint="eastAsia" w:asciiTheme="minorEastAsia" w:hAnsiTheme="minorEastAsia" w:cstheme="minorEastAsia"/>
          <w:sz w:val="24"/>
          <w:szCs w:val="24"/>
        </w:rPr>
        <w:t>6）校园卡POS机接口</w:t>
      </w:r>
    </w:p>
    <w:p>
      <w:pPr>
        <w:spacing w:line="360" w:lineRule="auto"/>
        <w:ind w:firstLine="408"/>
        <w:rPr>
          <w:rFonts w:asciiTheme="minorEastAsia" w:hAnsiTheme="minorEastAsia" w:cstheme="minorEastAsia"/>
          <w:sz w:val="24"/>
          <w:szCs w:val="24"/>
        </w:rPr>
      </w:pPr>
      <w:r>
        <w:rPr>
          <w:rFonts w:hint="eastAsia" w:asciiTheme="minorEastAsia" w:hAnsiTheme="minorEastAsia" w:cstheme="minorEastAsia"/>
          <w:sz w:val="24"/>
          <w:szCs w:val="24"/>
        </w:rPr>
        <w:t>7）家庭共济账户接口</w:t>
      </w:r>
    </w:p>
    <w:p>
      <w:pPr>
        <w:spacing w:line="360" w:lineRule="auto"/>
        <w:ind w:firstLine="408"/>
        <w:rPr>
          <w:rFonts w:asciiTheme="minorEastAsia" w:hAnsiTheme="minorEastAsia" w:cstheme="minorEastAsia"/>
          <w:sz w:val="24"/>
          <w:szCs w:val="24"/>
        </w:rPr>
      </w:pPr>
      <w:r>
        <w:rPr>
          <w:rFonts w:hint="eastAsia" w:asciiTheme="minorEastAsia" w:hAnsiTheme="minorEastAsia" w:cstheme="minorEastAsia"/>
          <w:sz w:val="24"/>
          <w:szCs w:val="24"/>
        </w:rPr>
        <w:t>8）国家平台接口</w:t>
      </w:r>
    </w:p>
    <w:p>
      <w:pPr>
        <w:spacing w:line="360" w:lineRule="auto"/>
        <w:ind w:firstLine="408"/>
        <w:rPr>
          <w:rFonts w:asciiTheme="minorEastAsia" w:hAnsiTheme="minorEastAsia" w:cstheme="minorEastAsia"/>
          <w:sz w:val="24"/>
          <w:szCs w:val="24"/>
        </w:rPr>
      </w:pPr>
      <w:r>
        <w:rPr>
          <w:rFonts w:hint="eastAsia" w:asciiTheme="minorEastAsia" w:hAnsiTheme="minorEastAsia" w:cstheme="minorEastAsia"/>
          <w:sz w:val="24"/>
          <w:szCs w:val="24"/>
        </w:rPr>
        <w:t>9）大学生就医刷卡结算</w:t>
      </w:r>
    </w:p>
    <w:p>
      <w:pPr>
        <w:spacing w:line="360" w:lineRule="auto"/>
        <w:ind w:firstLine="408"/>
        <w:rPr>
          <w:rFonts w:asciiTheme="minorEastAsia" w:hAnsiTheme="minorEastAsia" w:cstheme="minorEastAsia"/>
          <w:sz w:val="24"/>
          <w:szCs w:val="24"/>
        </w:rPr>
      </w:pPr>
      <w:r>
        <w:rPr>
          <w:rFonts w:hint="eastAsia" w:asciiTheme="minorEastAsia" w:hAnsiTheme="minorEastAsia" w:cstheme="minorEastAsia"/>
          <w:sz w:val="24"/>
          <w:szCs w:val="24"/>
        </w:rPr>
        <w:t>10）安恒防火墙(</w:t>
      </w:r>
      <w:r>
        <w:rPr>
          <w:rFonts w:hint="eastAsia" w:asciiTheme="minorEastAsia" w:hAnsiTheme="minorEastAsia" w:cstheme="minorEastAsia"/>
          <w:color w:val="000000"/>
          <w:sz w:val="24"/>
          <w:szCs w:val="24"/>
        </w:rPr>
        <w:t>DAS-NGFW495</w:t>
      </w:r>
      <w:r>
        <w:rPr>
          <w:rFonts w:hint="eastAsia" w:asciiTheme="minorEastAsia" w:hAnsiTheme="minorEastAsia" w:cstheme="minorEastAsia"/>
          <w:sz w:val="24"/>
          <w:szCs w:val="24"/>
        </w:rPr>
        <w:t>)</w:t>
      </w:r>
    </w:p>
    <w:p>
      <w:pPr>
        <w:spacing w:line="360" w:lineRule="auto"/>
        <w:ind w:firstLine="408"/>
        <w:rPr>
          <w:sz w:val="24"/>
        </w:rPr>
      </w:pPr>
      <w:r>
        <w:rPr>
          <w:rFonts w:hint="eastAsia"/>
          <w:sz w:val="24"/>
        </w:rPr>
        <w:t>三、采购项目建设需满足的技术规格、质量、安全、物理特性等要求</w:t>
      </w:r>
    </w:p>
    <w:p>
      <w:pPr>
        <w:spacing w:line="360" w:lineRule="auto"/>
        <w:ind w:firstLine="408"/>
        <w:rPr>
          <w:sz w:val="24"/>
        </w:rPr>
      </w:pPr>
      <w:r>
        <w:rPr>
          <w:sz w:val="24"/>
        </w:rPr>
        <w:t>1</w:t>
      </w:r>
      <w:r>
        <w:rPr>
          <w:rFonts w:hint="eastAsia"/>
          <w:sz w:val="24"/>
        </w:rPr>
        <w:t>、支持Windows操作系统的安装，</w:t>
      </w:r>
    </w:p>
    <w:p>
      <w:pPr>
        <w:spacing w:line="360" w:lineRule="auto"/>
        <w:ind w:firstLine="408"/>
        <w:rPr>
          <w:sz w:val="24"/>
        </w:rPr>
      </w:pPr>
      <w:r>
        <w:rPr>
          <w:sz w:val="24"/>
        </w:rPr>
        <w:t>2</w:t>
      </w:r>
      <w:r>
        <w:rPr>
          <w:rFonts w:hint="eastAsia"/>
          <w:sz w:val="24"/>
        </w:rPr>
        <w:t>、提供一年升级维护服务。</w:t>
      </w:r>
    </w:p>
    <w:p>
      <w:pPr>
        <w:spacing w:line="360" w:lineRule="auto"/>
        <w:ind w:firstLine="408"/>
        <w:rPr>
          <w:sz w:val="24"/>
        </w:rPr>
      </w:pPr>
      <w:r>
        <w:rPr>
          <w:rFonts w:hint="eastAsia"/>
          <w:sz w:val="24"/>
        </w:rPr>
        <w:t>四、采购项目的明细数量、交付或实施时间、地点</w:t>
      </w:r>
    </w:p>
    <w:p>
      <w:pPr>
        <w:spacing w:line="360" w:lineRule="auto"/>
        <w:ind w:firstLine="408"/>
        <w:rPr>
          <w:sz w:val="24"/>
        </w:rPr>
      </w:pPr>
      <w:r>
        <w:rPr>
          <w:rFonts w:hint="eastAsia"/>
          <w:sz w:val="24"/>
        </w:rPr>
        <w:t>数量：软件系统1套，硬件防火墙设备1台。</w:t>
      </w:r>
    </w:p>
    <w:p>
      <w:pPr>
        <w:spacing w:line="360" w:lineRule="auto"/>
        <w:ind w:firstLine="408"/>
        <w:rPr>
          <w:sz w:val="24"/>
        </w:rPr>
      </w:pPr>
      <w:r>
        <w:rPr>
          <w:rFonts w:hint="eastAsia"/>
          <w:sz w:val="24"/>
        </w:rPr>
        <w:t>交付或实施时间：签订合同后</w:t>
      </w:r>
      <w:r>
        <w:rPr>
          <w:sz w:val="24"/>
        </w:rPr>
        <w:t>25</w:t>
      </w:r>
      <w:r>
        <w:rPr>
          <w:rFonts w:hint="eastAsia"/>
          <w:sz w:val="24"/>
        </w:rPr>
        <w:t>个工作日内。</w:t>
      </w:r>
    </w:p>
    <w:p>
      <w:pPr>
        <w:spacing w:line="360" w:lineRule="auto"/>
        <w:ind w:firstLine="408"/>
        <w:rPr>
          <w:sz w:val="24"/>
        </w:rPr>
      </w:pPr>
      <w:r>
        <w:rPr>
          <w:rFonts w:hint="eastAsia"/>
          <w:sz w:val="24"/>
        </w:rPr>
        <w:t>交付地点：上海对外经贸大学</w:t>
      </w:r>
    </w:p>
    <w:p>
      <w:pPr>
        <w:spacing w:line="360" w:lineRule="auto"/>
        <w:ind w:firstLine="408"/>
        <w:rPr>
          <w:sz w:val="24"/>
        </w:rPr>
      </w:pPr>
      <w:r>
        <w:rPr>
          <w:rFonts w:hint="eastAsia"/>
          <w:sz w:val="24"/>
        </w:rPr>
        <w:t xml:space="preserve">五、采购项目需满足的服务标准、期限、效率等要求 </w:t>
      </w:r>
    </w:p>
    <w:p>
      <w:pPr>
        <w:spacing w:line="360" w:lineRule="auto"/>
        <w:ind w:firstLine="408"/>
        <w:rPr>
          <w:sz w:val="24"/>
        </w:rPr>
      </w:pPr>
      <w:r>
        <w:rPr>
          <w:rFonts w:hint="eastAsia"/>
          <w:sz w:val="24"/>
        </w:rPr>
        <w:t>无</w:t>
      </w:r>
    </w:p>
    <w:p>
      <w:pPr>
        <w:spacing w:line="360" w:lineRule="auto"/>
        <w:ind w:firstLine="408"/>
        <w:rPr>
          <w:sz w:val="24"/>
        </w:rPr>
      </w:pPr>
      <w:r>
        <w:rPr>
          <w:rFonts w:hint="eastAsia"/>
          <w:sz w:val="24"/>
        </w:rPr>
        <w:t>六、合同款项的支付方式、时间、条件</w:t>
      </w:r>
    </w:p>
    <w:p>
      <w:pPr>
        <w:spacing w:line="360" w:lineRule="auto"/>
        <w:ind w:firstLine="408"/>
        <w:rPr>
          <w:sz w:val="24"/>
        </w:rPr>
      </w:pPr>
      <w:r>
        <w:rPr>
          <w:rFonts w:hint="eastAsia"/>
          <w:sz w:val="24"/>
        </w:rPr>
        <w:t>验收合格后3</w:t>
      </w:r>
      <w:r>
        <w:rPr>
          <w:sz w:val="24"/>
        </w:rPr>
        <w:t>0</w:t>
      </w:r>
      <w:r>
        <w:rPr>
          <w:rFonts w:hint="eastAsia"/>
          <w:sz w:val="24"/>
        </w:rPr>
        <w:t>日付全部货款</w:t>
      </w:r>
    </w:p>
    <w:p>
      <w:pPr>
        <w:spacing w:line="360" w:lineRule="auto"/>
        <w:ind w:firstLine="408"/>
        <w:rPr>
          <w:sz w:val="24"/>
        </w:rPr>
      </w:pPr>
      <w:r>
        <w:rPr>
          <w:rFonts w:hint="eastAsia"/>
          <w:sz w:val="24"/>
        </w:rPr>
        <w:t>七、项目验收方法或标准</w:t>
      </w:r>
    </w:p>
    <w:p>
      <w:pPr>
        <w:spacing w:line="360" w:lineRule="auto"/>
        <w:ind w:firstLine="408"/>
        <w:rPr>
          <w:sz w:val="24"/>
        </w:rPr>
      </w:pPr>
      <w:r>
        <w:rPr>
          <w:rFonts w:hint="eastAsia"/>
          <w:sz w:val="24"/>
        </w:rPr>
        <w:t>软件正常运行</w:t>
      </w:r>
    </w:p>
    <w:p>
      <w:pPr>
        <w:spacing w:line="360" w:lineRule="auto"/>
        <w:ind w:firstLine="408"/>
        <w:rPr>
          <w:sz w:val="24"/>
        </w:rPr>
      </w:pPr>
      <w:r>
        <w:rPr>
          <w:rFonts w:hint="eastAsia"/>
          <w:sz w:val="24"/>
        </w:rPr>
        <w:t>八、售后服务要求</w:t>
      </w:r>
    </w:p>
    <w:p>
      <w:pPr>
        <w:spacing w:line="360" w:lineRule="auto"/>
        <w:ind w:firstLine="408"/>
        <w:rPr>
          <w:sz w:val="24"/>
        </w:rPr>
      </w:pPr>
      <w:r>
        <w:rPr>
          <w:rFonts w:hint="eastAsia"/>
          <w:sz w:val="24"/>
        </w:rPr>
        <w:t>提供一年免费维护升级服务。</w:t>
      </w:r>
    </w:p>
    <w:p>
      <w:pPr>
        <w:spacing w:line="360" w:lineRule="auto"/>
        <w:ind w:firstLine="408"/>
        <w:rPr>
          <w:sz w:val="24"/>
        </w:rPr>
      </w:pPr>
      <w:r>
        <w:rPr>
          <w:rFonts w:hint="eastAsia"/>
          <w:sz w:val="24"/>
        </w:rPr>
        <w:t>九、其他要求</w:t>
      </w:r>
    </w:p>
    <w:p>
      <w:pPr>
        <w:spacing w:line="360" w:lineRule="auto"/>
        <w:ind w:firstLine="408"/>
        <w:rPr>
          <w:sz w:val="24"/>
        </w:rPr>
      </w:pPr>
      <w:r>
        <w:rPr>
          <w:rFonts w:hint="eastAsia"/>
          <w:sz w:val="24"/>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Q4ODQwNThiYTg4YTBlNDhkZDRmNGNiNWM5NWE1YzAifQ=="/>
  </w:docVars>
  <w:rsids>
    <w:rsidRoot w:val="00617D5C"/>
    <w:rsid w:val="00054D09"/>
    <w:rsid w:val="00136AD7"/>
    <w:rsid w:val="001543E4"/>
    <w:rsid w:val="002444A9"/>
    <w:rsid w:val="00246DE7"/>
    <w:rsid w:val="003A517A"/>
    <w:rsid w:val="00456F4A"/>
    <w:rsid w:val="004C0D9E"/>
    <w:rsid w:val="00522905"/>
    <w:rsid w:val="00581002"/>
    <w:rsid w:val="005C1279"/>
    <w:rsid w:val="005C533C"/>
    <w:rsid w:val="00601822"/>
    <w:rsid w:val="00617D5C"/>
    <w:rsid w:val="006310B1"/>
    <w:rsid w:val="00633E6C"/>
    <w:rsid w:val="00695BB3"/>
    <w:rsid w:val="006B3F58"/>
    <w:rsid w:val="007A4A79"/>
    <w:rsid w:val="007D4D7A"/>
    <w:rsid w:val="0081207F"/>
    <w:rsid w:val="00843E14"/>
    <w:rsid w:val="008700E7"/>
    <w:rsid w:val="008B67C5"/>
    <w:rsid w:val="0095018B"/>
    <w:rsid w:val="00991195"/>
    <w:rsid w:val="009F1A76"/>
    <w:rsid w:val="00A02D9A"/>
    <w:rsid w:val="00A56018"/>
    <w:rsid w:val="00A578A8"/>
    <w:rsid w:val="00AE040E"/>
    <w:rsid w:val="00B656E2"/>
    <w:rsid w:val="00B73FB6"/>
    <w:rsid w:val="00B85E19"/>
    <w:rsid w:val="00BD6494"/>
    <w:rsid w:val="00C010BA"/>
    <w:rsid w:val="00C26144"/>
    <w:rsid w:val="00C85ADA"/>
    <w:rsid w:val="00CB63B9"/>
    <w:rsid w:val="00D16407"/>
    <w:rsid w:val="00D6756F"/>
    <w:rsid w:val="00DC518C"/>
    <w:rsid w:val="00E97C15"/>
    <w:rsid w:val="00EB4241"/>
    <w:rsid w:val="00F27873"/>
    <w:rsid w:val="00F62930"/>
    <w:rsid w:val="00F842DA"/>
    <w:rsid w:val="00FA72BB"/>
    <w:rsid w:val="03B602BE"/>
    <w:rsid w:val="1A436221"/>
    <w:rsid w:val="1CC05AB5"/>
    <w:rsid w:val="35C20319"/>
    <w:rsid w:val="3C055845"/>
    <w:rsid w:val="460310D9"/>
    <w:rsid w:val="4EBE3EDF"/>
    <w:rsid w:val="52A71586"/>
    <w:rsid w:val="606D4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1"/>
    <w:semiHidden/>
    <w:unhideWhenUsed/>
    <w:qFormat/>
    <w:uiPriority w:val="99"/>
    <w:rPr>
      <w:rFonts w:ascii="宋体" w:eastAsia="宋体"/>
      <w:sz w:val="18"/>
      <w:szCs w:val="18"/>
    </w:rPr>
  </w:style>
  <w:style w:type="paragraph" w:styleId="3">
    <w:name w:val="Balloon Text"/>
    <w:basedOn w:val="1"/>
    <w:link w:val="8"/>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7"/>
    <w:link w:val="3"/>
    <w:semiHidden/>
    <w:qFormat/>
    <w:uiPriority w:val="99"/>
    <w:rPr>
      <w:sz w:val="18"/>
      <w:szCs w:val="18"/>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文档结构图 Char"/>
    <w:basedOn w:val="7"/>
    <w:link w:val="2"/>
    <w:semiHidden/>
    <w:qFormat/>
    <w:uiPriority w:val="99"/>
    <w:rPr>
      <w:rFonts w:ascii="宋体" w:eastAsia="宋体"/>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136</Words>
  <Characters>778</Characters>
  <Lines>6</Lines>
  <Paragraphs>1</Paragraphs>
  <TotalTime>3</TotalTime>
  <ScaleCrop>false</ScaleCrop>
  <LinksUpToDate>false</LinksUpToDate>
  <CharactersWithSpaces>913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2019-01-24T01:19:00Z</dcterms:created>
  <dc:creator>王丽雯</dc:creator>
  <cp:lastModifiedBy>2132</cp:lastModifiedBy>
  <dcterms:modified xsi:type="dcterms:W3CDTF">2022-11-05T14:05:08Z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26EF6B0ACEC94685AA7B2EA4589348BC</vt:lpwstr>
  </property>
</Properties>
</file>