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D7" w:rsidRPr="00F8567B" w:rsidRDefault="005E38D7" w:rsidP="00F8567B">
      <w:pPr>
        <w:adjustRightInd w:val="0"/>
        <w:snapToGrid w:val="0"/>
        <w:spacing w:line="360" w:lineRule="auto"/>
        <w:jc w:val="center"/>
        <w:rPr>
          <w:rFonts w:asciiTheme="majorEastAsia" w:eastAsiaTheme="majorEastAsia" w:hAnsiTheme="majorEastAsia"/>
          <w:b/>
          <w:szCs w:val="21"/>
        </w:rPr>
      </w:pPr>
      <w:bookmarkStart w:id="0" w:name="_GoBack"/>
      <w:bookmarkEnd w:id="0"/>
      <w:r w:rsidRPr="00F8567B">
        <w:rPr>
          <w:rFonts w:asciiTheme="majorEastAsia" w:eastAsiaTheme="majorEastAsia" w:hAnsiTheme="majorEastAsia" w:hint="eastAsia"/>
          <w:b/>
          <w:szCs w:val="21"/>
        </w:rPr>
        <w:t>报考上海对外经贸大学2018年硕士研究生须知</w:t>
      </w:r>
    </w:p>
    <w:p w:rsidR="005E38D7" w:rsidRPr="00F8567B" w:rsidRDefault="005E38D7" w:rsidP="00F8567B">
      <w:pPr>
        <w:adjustRightInd w:val="0"/>
        <w:snapToGrid w:val="0"/>
        <w:spacing w:line="360" w:lineRule="auto"/>
        <w:jc w:val="center"/>
        <w:rPr>
          <w:rFonts w:asciiTheme="majorEastAsia" w:eastAsiaTheme="majorEastAsia" w:hAnsiTheme="majorEastAsia"/>
          <w:b/>
          <w:szCs w:val="21"/>
        </w:rPr>
      </w:pPr>
    </w:p>
    <w:p w:rsidR="005E38D7" w:rsidRPr="00F8567B" w:rsidRDefault="003E4846" w:rsidP="00F8567B">
      <w:pPr>
        <w:adjustRightInd w:val="0"/>
        <w:snapToGrid w:val="0"/>
        <w:spacing w:line="360" w:lineRule="auto"/>
        <w:ind w:firstLine="420"/>
        <w:jc w:val="center"/>
        <w:rPr>
          <w:rFonts w:asciiTheme="majorEastAsia" w:eastAsiaTheme="majorEastAsia" w:hAnsiTheme="majorEastAsia"/>
          <w:szCs w:val="21"/>
        </w:rPr>
      </w:pPr>
      <w:r w:rsidRPr="00F8567B">
        <w:rPr>
          <w:rFonts w:asciiTheme="majorEastAsia" w:eastAsiaTheme="majorEastAsia" w:hAnsiTheme="majorEastAsia" w:hint="eastAsia"/>
          <w:szCs w:val="21"/>
        </w:rPr>
        <w:t>根据《教育部关于印发&lt;</w:t>
      </w:r>
      <w:r w:rsidRPr="00F8567B">
        <w:rPr>
          <w:rFonts w:asciiTheme="majorEastAsia" w:eastAsiaTheme="majorEastAsia" w:hAnsiTheme="majorEastAsia"/>
          <w:szCs w:val="21"/>
        </w:rPr>
        <w:t>20</w:t>
      </w:r>
      <w:r w:rsidRPr="00F8567B">
        <w:rPr>
          <w:rFonts w:asciiTheme="majorEastAsia" w:eastAsiaTheme="majorEastAsia" w:hAnsiTheme="majorEastAsia" w:hint="eastAsia"/>
          <w:szCs w:val="21"/>
        </w:rPr>
        <w:t>18年全国硕士研究生招生工作管理规定&gt;的通知》（教学〔2017〕</w:t>
      </w:r>
    </w:p>
    <w:p w:rsidR="0075373C" w:rsidRPr="00F8567B" w:rsidRDefault="003E4846" w:rsidP="00F8567B">
      <w:pPr>
        <w:adjustRightInd w:val="0"/>
        <w:snapToGrid w:val="0"/>
        <w:spacing w:line="360" w:lineRule="auto"/>
        <w:rPr>
          <w:rFonts w:asciiTheme="majorEastAsia" w:eastAsiaTheme="majorEastAsia" w:hAnsiTheme="majorEastAsia"/>
          <w:szCs w:val="21"/>
        </w:rPr>
      </w:pPr>
      <w:r w:rsidRPr="00F8567B">
        <w:rPr>
          <w:rFonts w:asciiTheme="majorEastAsia" w:eastAsiaTheme="majorEastAsia" w:hAnsiTheme="majorEastAsia" w:hint="eastAsia"/>
          <w:szCs w:val="21"/>
        </w:rPr>
        <w:t>9号）文件、《关于印发&lt;2018年全国硕士研究生招生工作进程表&gt;和&lt;2018年全国硕士研究生招生考试报名工作进程表&gt;</w:t>
      </w:r>
      <w:r w:rsidR="005E38D7" w:rsidRPr="00F8567B">
        <w:rPr>
          <w:rFonts w:asciiTheme="majorEastAsia" w:eastAsiaTheme="majorEastAsia" w:hAnsiTheme="majorEastAsia" w:hint="eastAsia"/>
          <w:szCs w:val="21"/>
        </w:rPr>
        <w:t>的通知》的文件精神，结合我校实际情况，现将我校</w:t>
      </w:r>
      <w:r w:rsidRPr="00F8567B">
        <w:rPr>
          <w:rFonts w:asciiTheme="majorEastAsia" w:eastAsiaTheme="majorEastAsia" w:hAnsiTheme="majorEastAsia" w:hint="eastAsia"/>
          <w:szCs w:val="21"/>
        </w:rPr>
        <w:t>2018年报名工作的有关事项通知如下：</w:t>
      </w:r>
    </w:p>
    <w:p w:rsidR="00462BE9" w:rsidRPr="00F8567B" w:rsidRDefault="0075373C" w:rsidP="00F8567B">
      <w:pPr>
        <w:adjustRightInd w:val="0"/>
        <w:snapToGrid w:val="0"/>
        <w:spacing w:line="360" w:lineRule="auto"/>
        <w:rPr>
          <w:rFonts w:asciiTheme="majorEastAsia" w:eastAsiaTheme="majorEastAsia" w:hAnsiTheme="majorEastAsia"/>
          <w:szCs w:val="21"/>
        </w:rPr>
      </w:pPr>
      <w:r w:rsidRPr="00F8567B">
        <w:rPr>
          <w:rFonts w:asciiTheme="majorEastAsia" w:eastAsiaTheme="majorEastAsia" w:hAnsiTheme="majorEastAsia" w:hint="eastAsia"/>
          <w:szCs w:val="21"/>
        </w:rPr>
        <w:t xml:space="preserve">    一、</w:t>
      </w:r>
      <w:r w:rsidR="003E4846" w:rsidRPr="00F8567B">
        <w:rPr>
          <w:rFonts w:asciiTheme="majorEastAsia" w:eastAsiaTheme="majorEastAsia" w:hAnsiTheme="majorEastAsia" w:hint="eastAsia"/>
          <w:szCs w:val="21"/>
        </w:rPr>
        <w:t>报名办法</w:t>
      </w:r>
    </w:p>
    <w:p w:rsidR="0075373C"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1</w:t>
      </w:r>
      <w:r w:rsidR="002E2E75" w:rsidRPr="00F8567B">
        <w:rPr>
          <w:rFonts w:asciiTheme="majorEastAsia" w:eastAsiaTheme="majorEastAsia" w:hAnsiTheme="majorEastAsia" w:hint="eastAsia"/>
          <w:szCs w:val="21"/>
        </w:rPr>
        <w:t>．凡</w:t>
      </w:r>
      <w:r w:rsidRPr="00F8567B">
        <w:rPr>
          <w:rFonts w:asciiTheme="majorEastAsia" w:eastAsiaTheme="majorEastAsia" w:hAnsiTheme="majorEastAsia" w:hint="eastAsia"/>
          <w:szCs w:val="21"/>
        </w:rPr>
        <w:t>参加全国硕士研究生招生（以下简称硕士生）考试的考生，一律采取网上报名与现场确认相结合的方式（含</w:t>
      </w:r>
      <w:r w:rsidR="005E38D7" w:rsidRPr="00F8567B">
        <w:rPr>
          <w:rFonts w:asciiTheme="majorEastAsia" w:eastAsiaTheme="majorEastAsia" w:hAnsiTheme="majorEastAsia" w:hint="eastAsia"/>
          <w:szCs w:val="21"/>
        </w:rPr>
        <w:t>“退役大学生士兵”专项计划</w:t>
      </w:r>
      <w:r w:rsidRPr="00F8567B">
        <w:rPr>
          <w:rFonts w:asciiTheme="majorEastAsia" w:eastAsiaTheme="majorEastAsia" w:hAnsiTheme="majorEastAsia" w:hint="eastAsia"/>
          <w:szCs w:val="21"/>
        </w:rPr>
        <w:t>）。</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网上报名（不含推免生）时间为2017年10月10日至31日（每天9</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00—22</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00，逾期不再接受补报名，也不得再修改报名信息）。报名网址：</w:t>
      </w:r>
      <w:hyperlink r:id="rId10" w:history="1">
        <w:r w:rsidRPr="00F8567B">
          <w:rPr>
            <w:rFonts w:asciiTheme="majorEastAsia" w:eastAsiaTheme="majorEastAsia" w:hAnsiTheme="majorEastAsia" w:hint="eastAsia"/>
            <w:szCs w:val="21"/>
          </w:rPr>
          <w:t>http://yz.</w:t>
        </w:r>
        <w:r w:rsidRPr="00F8567B">
          <w:rPr>
            <w:rFonts w:asciiTheme="majorEastAsia" w:eastAsiaTheme="majorEastAsia" w:hAnsiTheme="majorEastAsia"/>
            <w:szCs w:val="21"/>
          </w:rPr>
          <w:t>chsi.com</w:t>
        </w:r>
        <w:r w:rsidRPr="00F8567B">
          <w:rPr>
            <w:rFonts w:asciiTheme="majorEastAsia" w:eastAsiaTheme="majorEastAsia" w:hAnsiTheme="majorEastAsia" w:hint="eastAsia"/>
            <w:szCs w:val="21"/>
          </w:rPr>
          <w:t>.cn</w:t>
        </w:r>
      </w:hyperlink>
      <w:r w:rsidRPr="00F8567B">
        <w:rPr>
          <w:rFonts w:asciiTheme="majorEastAsia" w:eastAsiaTheme="majorEastAsia" w:hAnsiTheme="majorEastAsia" w:hint="eastAsia"/>
          <w:szCs w:val="21"/>
        </w:rPr>
        <w:t>或</w:t>
      </w:r>
      <w:hyperlink r:id="rId11" w:history="1">
        <w:r w:rsidRPr="00F8567B">
          <w:rPr>
            <w:rFonts w:asciiTheme="majorEastAsia" w:eastAsiaTheme="majorEastAsia" w:hAnsiTheme="majorEastAsia" w:hint="eastAsia"/>
            <w:szCs w:val="21"/>
          </w:rPr>
          <w:t>http://yz.</w:t>
        </w:r>
        <w:r w:rsidRPr="00F8567B">
          <w:rPr>
            <w:rFonts w:asciiTheme="majorEastAsia" w:eastAsiaTheme="majorEastAsia" w:hAnsiTheme="majorEastAsia"/>
            <w:szCs w:val="21"/>
          </w:rPr>
          <w:t>chsi</w:t>
        </w:r>
        <w:r w:rsidRPr="00F8567B">
          <w:rPr>
            <w:rFonts w:asciiTheme="majorEastAsia" w:eastAsiaTheme="majorEastAsia" w:hAnsiTheme="majorEastAsia" w:hint="eastAsia"/>
            <w:szCs w:val="21"/>
          </w:rPr>
          <w:t>.cn</w:t>
        </w:r>
      </w:hyperlink>
      <w:r w:rsidRPr="00F8567B">
        <w:rPr>
          <w:rFonts w:asciiTheme="majorEastAsia" w:eastAsiaTheme="majorEastAsia" w:hAnsiTheme="majorEastAsia" w:hint="eastAsia"/>
          <w:szCs w:val="21"/>
        </w:rPr>
        <w:t>。</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普通高校应届本科毕业生可先期于2017年9月24日至27日（每天9</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00—22</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00）进行预报名。预报名后的信息即生效，考生无需重复报名。</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szCs w:val="21"/>
        </w:rPr>
        <w:t>报名期间，考生可自行修改网上报名信息或重新填报报名信息，但一位考生只能保留一条有效报名信息。逾期不再补报，也不得修改报名信息。</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报考“退役大学生士兵”专项硕士研究生招生计划的考生，应为</w:t>
      </w:r>
      <w:r w:rsidRPr="00F8567B">
        <w:rPr>
          <w:rFonts w:asciiTheme="majorEastAsia" w:eastAsiaTheme="majorEastAsia" w:hAnsiTheme="majorEastAsia"/>
          <w:szCs w:val="21"/>
        </w:rPr>
        <w:t>高校学生</w:t>
      </w:r>
      <w:r w:rsidRPr="00F8567B">
        <w:rPr>
          <w:rFonts w:asciiTheme="majorEastAsia" w:eastAsiaTheme="majorEastAsia" w:hAnsiTheme="majorEastAsia" w:hint="eastAsia"/>
          <w:szCs w:val="21"/>
        </w:rPr>
        <w:t>应征入伍退出现役，且符合硕士研究生报考条件者（“高校学生</w:t>
      </w:r>
      <w:r w:rsidRPr="00F8567B">
        <w:rPr>
          <w:rFonts w:asciiTheme="majorEastAsia" w:eastAsiaTheme="majorEastAsia" w:hAnsiTheme="majorEastAsia"/>
          <w:szCs w:val="21"/>
        </w:rPr>
        <w:t>”指</w:t>
      </w:r>
      <w:r w:rsidRPr="00F8567B">
        <w:rPr>
          <w:rFonts w:asciiTheme="majorEastAsia" w:eastAsiaTheme="majorEastAsia" w:hAnsiTheme="majorEastAsia" w:hint="eastAsia"/>
          <w:szCs w:val="21"/>
        </w:rPr>
        <w:t>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学</w:t>
      </w:r>
      <w:r w:rsidRPr="00F8567B">
        <w:rPr>
          <w:rFonts w:asciiTheme="majorEastAsia" w:eastAsiaTheme="majorEastAsia" w:hAnsiTheme="majorEastAsia"/>
          <w:szCs w:val="21"/>
        </w:rPr>
        <w:t>、</w:t>
      </w:r>
      <w:r w:rsidRPr="00F8567B">
        <w:rPr>
          <w:rFonts w:asciiTheme="majorEastAsia" w:eastAsiaTheme="majorEastAsia" w:hAnsiTheme="majorEastAsia" w:hint="eastAsia"/>
          <w:szCs w:val="21"/>
        </w:rPr>
        <w:t>入伍、</w:t>
      </w:r>
      <w:r w:rsidRPr="00F8567B">
        <w:rPr>
          <w:rFonts w:asciiTheme="majorEastAsia" w:eastAsiaTheme="majorEastAsia" w:hAnsiTheme="majorEastAsia"/>
          <w:szCs w:val="21"/>
        </w:rPr>
        <w:t>退役等</w:t>
      </w:r>
      <w:r w:rsidRPr="00F8567B">
        <w:rPr>
          <w:rFonts w:asciiTheme="majorEastAsia" w:eastAsiaTheme="majorEastAsia" w:hAnsiTheme="majorEastAsia" w:hint="eastAsia"/>
          <w:szCs w:val="21"/>
        </w:rPr>
        <w:t>相关</w:t>
      </w:r>
      <w:r w:rsidRPr="00F8567B">
        <w:rPr>
          <w:rFonts w:asciiTheme="majorEastAsia" w:eastAsiaTheme="majorEastAsia" w:hAnsiTheme="majorEastAsia"/>
          <w:szCs w:val="21"/>
        </w:rPr>
        <w:t>信息</w:t>
      </w:r>
      <w:r w:rsidRPr="00F8567B">
        <w:rPr>
          <w:rFonts w:asciiTheme="majorEastAsia" w:eastAsiaTheme="majorEastAsia" w:hAnsiTheme="majorEastAsia" w:hint="eastAsia"/>
          <w:szCs w:val="21"/>
        </w:rPr>
        <w:t>。</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2．应届普通高校本科毕业生应选择就读学校所在省（区、市）的报考点办理网上报名和现场确认手续。</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其他考生应选</w:t>
      </w:r>
      <w:proofErr w:type="gramStart"/>
      <w:r w:rsidRPr="00F8567B">
        <w:rPr>
          <w:rFonts w:asciiTheme="majorEastAsia" w:eastAsiaTheme="majorEastAsia" w:hAnsiTheme="majorEastAsia" w:hint="eastAsia"/>
          <w:szCs w:val="21"/>
        </w:rPr>
        <w:t>择工作</w:t>
      </w:r>
      <w:proofErr w:type="gramEnd"/>
      <w:r w:rsidRPr="00F8567B">
        <w:rPr>
          <w:rFonts w:asciiTheme="majorEastAsia" w:eastAsiaTheme="majorEastAsia" w:hAnsiTheme="majorEastAsia" w:hint="eastAsia"/>
          <w:szCs w:val="21"/>
        </w:rPr>
        <w:t>或户口所在地省级教育招生考试管理机构指定的报考点办理网上报名和现场确认手续（</w:t>
      </w:r>
      <w:r w:rsidR="002E2E75" w:rsidRPr="00F8567B">
        <w:rPr>
          <w:rFonts w:asciiTheme="majorEastAsia" w:eastAsiaTheme="majorEastAsia" w:hAnsiTheme="majorEastAsia" w:hint="eastAsia"/>
          <w:szCs w:val="21"/>
        </w:rPr>
        <w:t>在本市报考的考生，</w:t>
      </w:r>
      <w:r w:rsidRPr="00F8567B">
        <w:rPr>
          <w:rFonts w:asciiTheme="majorEastAsia" w:eastAsiaTheme="majorEastAsia" w:hAnsiTheme="majorEastAsia" w:hint="eastAsia"/>
          <w:szCs w:val="21"/>
        </w:rPr>
        <w:t>现场确认时，需提供本人本市户口簿或居住证；无法提供上述证件的考生需提供本人最近三个月的上海社保记录）。</w:t>
      </w:r>
    </w:p>
    <w:p w:rsidR="0075373C" w:rsidRPr="00F8567B" w:rsidRDefault="002E2E75"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3</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具有推荐免试资格的考生，须在国家规定时间内登录“全国推荐优秀应届本科毕业生免试攻读研究生信息公开暨管理服务系统”(网址：</w:t>
      </w:r>
      <w:hyperlink r:id="rId12" w:tgtFrame="http://yz.chsi.com.cn/kyzx/zcdh/201709/20170901/_blank" w:history="1">
        <w:r w:rsidR="003E4846" w:rsidRPr="00F8567B">
          <w:rPr>
            <w:rFonts w:asciiTheme="majorEastAsia" w:eastAsiaTheme="majorEastAsia" w:hAnsiTheme="majorEastAsia"/>
            <w:szCs w:val="21"/>
          </w:rPr>
          <w:t>http://yz.chsi.com.cn/tm</w:t>
        </w:r>
      </w:hyperlink>
      <w:r w:rsidR="003E4846" w:rsidRPr="00F8567B">
        <w:rPr>
          <w:rFonts w:asciiTheme="majorEastAsia" w:eastAsiaTheme="majorEastAsia" w:hAnsiTheme="majorEastAsia"/>
          <w:szCs w:val="21"/>
        </w:rPr>
        <w:t>)填报志愿并参加复试。截止规定日期仍未落实接收单位的推免生不再</w:t>
      </w:r>
      <w:proofErr w:type="gramStart"/>
      <w:r w:rsidR="003E4846" w:rsidRPr="00F8567B">
        <w:rPr>
          <w:rFonts w:asciiTheme="majorEastAsia" w:eastAsiaTheme="majorEastAsia" w:hAnsiTheme="majorEastAsia"/>
          <w:szCs w:val="21"/>
        </w:rPr>
        <w:t>保留推免资格</w:t>
      </w:r>
      <w:proofErr w:type="gramEnd"/>
      <w:r w:rsidR="003E4846" w:rsidRPr="00F8567B">
        <w:rPr>
          <w:rFonts w:asciiTheme="majorEastAsia" w:eastAsiaTheme="majorEastAsia" w:hAnsiTheme="majorEastAsia"/>
          <w:szCs w:val="21"/>
        </w:rPr>
        <w:t>。已被招生单位接收的推免生，不得再报名参加当年硕士研究生考试招生，否则取消</w:t>
      </w:r>
      <w:proofErr w:type="gramStart"/>
      <w:r w:rsidR="003E4846" w:rsidRPr="00F8567B">
        <w:rPr>
          <w:rFonts w:asciiTheme="majorEastAsia" w:eastAsiaTheme="majorEastAsia" w:hAnsiTheme="majorEastAsia"/>
          <w:szCs w:val="21"/>
        </w:rPr>
        <w:t>其推免录取</w:t>
      </w:r>
      <w:proofErr w:type="gramEnd"/>
      <w:r w:rsidR="003E4846" w:rsidRPr="00F8567B">
        <w:rPr>
          <w:rFonts w:asciiTheme="majorEastAsia" w:eastAsiaTheme="majorEastAsia" w:hAnsiTheme="majorEastAsia"/>
          <w:szCs w:val="21"/>
        </w:rPr>
        <w:t>资格。</w:t>
      </w:r>
    </w:p>
    <w:p w:rsidR="00456403" w:rsidRPr="00F8567B" w:rsidRDefault="005E38D7" w:rsidP="00F8567B">
      <w:pPr>
        <w:tabs>
          <w:tab w:val="left" w:pos="6880"/>
        </w:tabs>
        <w:adjustRightInd w:val="0"/>
        <w:snapToGrid w:val="0"/>
        <w:spacing w:line="360" w:lineRule="auto"/>
        <w:ind w:firstLineChars="200" w:firstLine="420"/>
        <w:outlineLvl w:val="0"/>
        <w:rPr>
          <w:rFonts w:asciiTheme="majorEastAsia" w:eastAsiaTheme="majorEastAsia" w:hAnsiTheme="majorEastAsia"/>
          <w:szCs w:val="21"/>
        </w:rPr>
      </w:pPr>
      <w:r w:rsidRPr="00F8567B">
        <w:rPr>
          <w:rFonts w:asciiTheme="majorEastAsia" w:eastAsiaTheme="majorEastAsia" w:hAnsiTheme="majorEastAsia" w:hint="eastAsia"/>
          <w:szCs w:val="21"/>
        </w:rPr>
        <w:t>5</w:t>
      </w:r>
      <w:r w:rsidR="003E4846" w:rsidRPr="00F8567B">
        <w:rPr>
          <w:rFonts w:asciiTheme="majorEastAsia" w:eastAsiaTheme="majorEastAsia" w:hAnsiTheme="majorEastAsia" w:hint="eastAsia"/>
          <w:szCs w:val="21"/>
        </w:rPr>
        <w:t>．</w:t>
      </w:r>
      <w:r w:rsidR="00456403" w:rsidRPr="00F8567B">
        <w:rPr>
          <w:rFonts w:asciiTheme="majorEastAsia" w:eastAsiaTheme="majorEastAsia" w:hAnsiTheme="majorEastAsia" w:hint="eastAsia"/>
          <w:szCs w:val="21"/>
        </w:rPr>
        <w:t>所有在上海报名的考生本人务必于11月9日至12日，每天 8:30至16:00到上海工程技术大学报考点（代码3115）办理报名信息确认、缴费、图像信息采集和打印考生信息表。具体安排请查阅报考点的公告。</w:t>
      </w:r>
    </w:p>
    <w:p w:rsidR="002E2E75" w:rsidRPr="00F8567B" w:rsidRDefault="002E2E75"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szCs w:val="21"/>
        </w:rPr>
        <w:t>考生现场确认</w:t>
      </w:r>
      <w:r w:rsidRPr="00F8567B">
        <w:rPr>
          <w:rFonts w:asciiTheme="majorEastAsia" w:eastAsiaTheme="majorEastAsia" w:hAnsiTheme="majorEastAsia" w:hint="eastAsia"/>
          <w:szCs w:val="21"/>
        </w:rPr>
        <w:t>时</w:t>
      </w:r>
      <w:r w:rsidRPr="00F8567B">
        <w:rPr>
          <w:rFonts w:asciiTheme="majorEastAsia" w:eastAsiaTheme="majorEastAsia" w:hAnsiTheme="majorEastAsia"/>
          <w:szCs w:val="21"/>
        </w:rPr>
        <w:t>应提交本人居民身份证、学历证书(应届本科毕业生持学生证)和网上报</w:t>
      </w:r>
      <w:r w:rsidRPr="00F8567B">
        <w:rPr>
          <w:rFonts w:asciiTheme="majorEastAsia" w:eastAsiaTheme="majorEastAsia" w:hAnsiTheme="majorEastAsia"/>
          <w:szCs w:val="21"/>
        </w:rPr>
        <w:lastRenderedPageBreak/>
        <w:t>名编号，由报考点工作人员进行核对。报考“退役大学生士兵”专项硕士研究生招生计划的考生还应提交本人《入伍批准书》和《退出现役证》。</w:t>
      </w:r>
    </w:p>
    <w:p w:rsidR="00456403" w:rsidRPr="00F8567B" w:rsidRDefault="00456403" w:rsidP="00F8567B">
      <w:pPr>
        <w:tabs>
          <w:tab w:val="left" w:pos="6880"/>
        </w:tabs>
        <w:adjustRightInd w:val="0"/>
        <w:snapToGrid w:val="0"/>
        <w:spacing w:line="360" w:lineRule="auto"/>
        <w:ind w:firstLineChars="200" w:firstLine="420"/>
        <w:outlineLvl w:val="0"/>
        <w:rPr>
          <w:rFonts w:asciiTheme="majorEastAsia" w:eastAsiaTheme="majorEastAsia" w:hAnsiTheme="majorEastAsia"/>
          <w:szCs w:val="21"/>
        </w:rPr>
      </w:pPr>
      <w:r w:rsidRPr="00F8567B">
        <w:rPr>
          <w:rFonts w:asciiTheme="majorEastAsia" w:eastAsiaTheme="majorEastAsia" w:hAnsiTheme="majorEastAsia" w:hint="eastAsia"/>
          <w:szCs w:val="21"/>
        </w:rPr>
        <w:t>上海工程技术大学地址：松江区龙腾路333号，电话：</w:t>
      </w:r>
      <w:r w:rsidR="002E2E75" w:rsidRPr="00F8567B">
        <w:rPr>
          <w:rFonts w:asciiTheme="majorEastAsia" w:eastAsiaTheme="majorEastAsia" w:hAnsiTheme="majorEastAsia" w:hint="eastAsia"/>
          <w:szCs w:val="21"/>
        </w:rPr>
        <w:t>67791223</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二、报考资格</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1. </w:t>
      </w:r>
      <w:r w:rsidRPr="00F8567B">
        <w:rPr>
          <w:rFonts w:asciiTheme="majorEastAsia" w:eastAsiaTheme="majorEastAsia" w:hAnsiTheme="majorEastAsia"/>
          <w:szCs w:val="21"/>
        </w:rPr>
        <w:t>中华人民共和国公民。</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2. </w:t>
      </w:r>
      <w:r w:rsidRPr="00F8567B">
        <w:rPr>
          <w:rFonts w:asciiTheme="majorEastAsia" w:eastAsiaTheme="majorEastAsia" w:hAnsiTheme="majorEastAsia"/>
          <w:szCs w:val="21"/>
        </w:rPr>
        <w:t>拥护中国共产党的领导，品德良好，遵纪守法。</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3. </w:t>
      </w:r>
      <w:r w:rsidRPr="00F8567B">
        <w:rPr>
          <w:rFonts w:asciiTheme="majorEastAsia" w:eastAsiaTheme="majorEastAsia" w:hAnsiTheme="majorEastAsia"/>
          <w:szCs w:val="21"/>
        </w:rPr>
        <w:t>身体健康状况符合国家和招生单位规定的体检要求。</w:t>
      </w:r>
    </w:p>
    <w:p w:rsidR="0075373C"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4. 国家承认学历的应届本科毕业生（</w:t>
      </w:r>
      <w:proofErr w:type="gramStart"/>
      <w:r w:rsidRPr="00F8567B">
        <w:rPr>
          <w:rFonts w:asciiTheme="majorEastAsia" w:eastAsiaTheme="majorEastAsia" w:hAnsiTheme="majorEastAsia" w:hint="eastAsia"/>
          <w:szCs w:val="21"/>
        </w:rPr>
        <w:t>含普通</w:t>
      </w:r>
      <w:proofErr w:type="gramEnd"/>
      <w:r w:rsidRPr="00F8567B">
        <w:rPr>
          <w:rFonts w:asciiTheme="majorEastAsia" w:eastAsiaTheme="majorEastAsia" w:hAnsiTheme="majorEastAsia" w:hint="eastAsia"/>
          <w:szCs w:val="21"/>
        </w:rPr>
        <w:t>高校、成人高校、普通高校举办的成人高等学历教育应届本科毕业生）及自学考试和网络教育届时可毕业本科生，录取当年</w:t>
      </w:r>
      <w:r w:rsidRPr="00F8567B">
        <w:rPr>
          <w:rFonts w:asciiTheme="majorEastAsia" w:eastAsiaTheme="majorEastAsia" w:hAnsiTheme="majorEastAsia"/>
          <w:szCs w:val="21"/>
        </w:rPr>
        <w:t>9</w:t>
      </w:r>
      <w:r w:rsidRPr="00F8567B">
        <w:rPr>
          <w:rFonts w:asciiTheme="majorEastAsia" w:eastAsiaTheme="majorEastAsia" w:hAnsiTheme="majorEastAsia" w:hint="eastAsia"/>
          <w:szCs w:val="21"/>
        </w:rPr>
        <w:t>月</w:t>
      </w:r>
      <w:r w:rsidRPr="00F8567B">
        <w:rPr>
          <w:rFonts w:asciiTheme="majorEastAsia" w:eastAsiaTheme="majorEastAsia" w:hAnsiTheme="majorEastAsia"/>
          <w:szCs w:val="21"/>
        </w:rPr>
        <w:t>1</w:t>
      </w:r>
      <w:r w:rsidRPr="00F8567B">
        <w:rPr>
          <w:rFonts w:asciiTheme="majorEastAsia" w:eastAsiaTheme="majorEastAsia" w:hAnsiTheme="majorEastAsia" w:hint="eastAsia"/>
          <w:szCs w:val="21"/>
        </w:rPr>
        <w:t>日前须取得国家承认的本科毕业证书。</w:t>
      </w:r>
    </w:p>
    <w:p w:rsidR="00F8567B" w:rsidRPr="00F8567B" w:rsidRDefault="00F8567B" w:rsidP="00F8567B">
      <w:pPr>
        <w:pStyle w:val="a3"/>
        <w:spacing w:line="360" w:lineRule="auto"/>
        <w:ind w:firstLineChars="200" w:firstLine="420"/>
        <w:rPr>
          <w:rFonts w:asciiTheme="majorEastAsia" w:eastAsiaTheme="majorEastAsia" w:hAnsiTheme="majorEastAsia" w:cs="宋体"/>
        </w:rPr>
      </w:pPr>
      <w:r w:rsidRPr="00F8567B">
        <w:rPr>
          <w:rFonts w:asciiTheme="majorEastAsia" w:eastAsiaTheme="majorEastAsia" w:hAnsiTheme="majorEastAsia" w:cs="宋体" w:hint="eastAsia"/>
        </w:rPr>
        <w:t>在2018年</w:t>
      </w:r>
      <w:smartTag w:uri="urn:schemas-microsoft-com:office:smarttags" w:element="chsdate">
        <w:smartTagPr>
          <w:attr w:name="IsROCDate" w:val="False"/>
          <w:attr w:name="IsLunarDate" w:val="False"/>
          <w:attr w:name="Day" w:val="1"/>
          <w:attr w:name="Month" w:val="9"/>
          <w:attr w:name="Year" w:val="2015"/>
        </w:smartTagPr>
        <w:r w:rsidRPr="00F8567B">
          <w:rPr>
            <w:rFonts w:asciiTheme="majorEastAsia" w:eastAsiaTheme="majorEastAsia" w:hAnsiTheme="majorEastAsia" w:cs="宋体" w:hint="eastAsia"/>
          </w:rPr>
          <w:t>9月1日前</w:t>
        </w:r>
      </w:smartTag>
      <w:r w:rsidRPr="00F8567B">
        <w:rPr>
          <w:rFonts w:asciiTheme="majorEastAsia" w:eastAsiaTheme="majorEastAsia" w:hAnsiTheme="majorEastAsia" w:cs="宋体" w:hint="eastAsia"/>
        </w:rPr>
        <w:t>可取得国家承认的本科毕业证书的自学考试和网络教育本科生，须凭颁发毕业证书的省级高等教育自学考试办公室或网络教育高校出具的相关证明方可办理网上报名现场确认手续。</w:t>
      </w:r>
    </w:p>
    <w:p w:rsidR="0075373C"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5．</w:t>
      </w:r>
      <w:r w:rsidRPr="00F8567B">
        <w:rPr>
          <w:rFonts w:asciiTheme="majorEastAsia" w:eastAsiaTheme="majorEastAsia" w:hAnsiTheme="majorEastAsia"/>
          <w:szCs w:val="21"/>
        </w:rPr>
        <w:t>获得国家承认的高职高专毕业学历后满2年(从毕业后到录取当年9月1日，下同)或2年以上的，以及国家承认学历的本科结业生，符合</w:t>
      </w:r>
      <w:r w:rsidR="00DF29D8" w:rsidRPr="00F8567B">
        <w:rPr>
          <w:rFonts w:asciiTheme="majorEastAsia" w:eastAsiaTheme="majorEastAsia" w:hAnsiTheme="majorEastAsia" w:hint="eastAsia"/>
          <w:szCs w:val="21"/>
        </w:rPr>
        <w:t>我校</w:t>
      </w:r>
      <w:r w:rsidRPr="00F8567B">
        <w:rPr>
          <w:rFonts w:asciiTheme="majorEastAsia" w:eastAsiaTheme="majorEastAsia" w:hAnsiTheme="majorEastAsia"/>
          <w:szCs w:val="21"/>
        </w:rPr>
        <w:t>具体学业要求的人员，按本科毕业生同等学力身份报考</w:t>
      </w:r>
      <w:r w:rsidR="00DF29D8" w:rsidRPr="00F8567B">
        <w:rPr>
          <w:rFonts w:asciiTheme="majorEastAsia" w:eastAsiaTheme="majorEastAsia" w:hAnsiTheme="majorEastAsia" w:hint="eastAsia"/>
          <w:szCs w:val="21"/>
        </w:rPr>
        <w:t>（具体要求见我校研究生院发布的招生简章）</w:t>
      </w:r>
      <w:r w:rsidRPr="00F8567B">
        <w:rPr>
          <w:rFonts w:asciiTheme="majorEastAsia" w:eastAsiaTheme="majorEastAsia" w:hAnsiTheme="majorEastAsia"/>
          <w:szCs w:val="21"/>
        </w:rPr>
        <w:t>。</w:t>
      </w:r>
    </w:p>
    <w:p w:rsidR="0075373C"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6．报名参加法律硕士（非法学）专业的考生，在高校学习的专业须为非法学专业（即普通高校本科专业目录中的法学类专业（代码为0301）毕业生、专科层次法学类毕业生和自学考试形式的法学类毕业生等不得报考）；反之，报名参加法律硕士（法学）专业的考生，在高校学习的专业必须为法学类专业（</w:t>
      </w:r>
      <w:proofErr w:type="gramStart"/>
      <w:r w:rsidRPr="00F8567B">
        <w:rPr>
          <w:rFonts w:asciiTheme="majorEastAsia" w:eastAsiaTheme="majorEastAsia" w:hAnsiTheme="majorEastAsia" w:hint="eastAsia"/>
          <w:szCs w:val="21"/>
        </w:rPr>
        <w:t>仅普通</w:t>
      </w:r>
      <w:proofErr w:type="gramEnd"/>
      <w:r w:rsidRPr="00F8567B">
        <w:rPr>
          <w:rFonts w:asciiTheme="majorEastAsia" w:eastAsiaTheme="majorEastAsia" w:hAnsiTheme="majorEastAsia" w:hint="eastAsia"/>
          <w:szCs w:val="21"/>
        </w:rPr>
        <w:t>高校本科专业目录中专业（代码为0301）毕业生、专科层次法学类毕业生和自学考试形式的法学类毕业生等方可报考）。</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7．在校研究生报考须在报名前征得所在培养单位同意。 </w:t>
      </w:r>
    </w:p>
    <w:p w:rsidR="0075373C" w:rsidRPr="00F8567B" w:rsidRDefault="003E4846"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三、其他事宜</w:t>
      </w:r>
    </w:p>
    <w:p w:rsidR="0075373C" w:rsidRPr="00F8567B" w:rsidRDefault="00456403"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1</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未通过网上学历(学籍)校验的考生，在现场确认时应提交学历(学籍)认证报告，以供核验。</w:t>
      </w:r>
    </w:p>
    <w:p w:rsidR="0075373C" w:rsidRPr="00F8567B" w:rsidRDefault="00456403"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2</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所有考生均应对本人网上报名信息进行认真核对并确认。报名信息经考生确认后一律不作修改，因考生填写错误引起的一切后果由其自行承担。</w:t>
      </w:r>
    </w:p>
    <w:p w:rsidR="0075373C" w:rsidRPr="00F8567B" w:rsidRDefault="00456403"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3</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考生应认真了解并严格按照报考条件及相关政策要求选择填报志愿。因不符合报考条件及相关政策要求，造成后续不能现场确认、考试、复试或录取的，后果由考生本人承担。</w:t>
      </w:r>
    </w:p>
    <w:sectPr w:rsidR="0075373C" w:rsidRPr="00F8567B" w:rsidSect="00A62B61">
      <w:footerReference w:type="even" r:id="rId13"/>
      <w:footerReference w:type="default" r:id="rId14"/>
      <w:pgSz w:w="11906" w:h="16838"/>
      <w:pgMar w:top="1440" w:right="1800" w:bottom="1440" w:left="180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64C" w:rsidRDefault="0091064C" w:rsidP="00462BE9">
      <w:r>
        <w:separator/>
      </w:r>
    </w:p>
  </w:endnote>
  <w:endnote w:type="continuationSeparator" w:id="0">
    <w:p w:rsidR="0091064C" w:rsidRDefault="0091064C" w:rsidP="0046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onaco">
    <w:altName w:val="Courier New"/>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020"/>
      <w:docPartObj>
        <w:docPartGallery w:val="Page Numbers (Bottom of Page)"/>
        <w:docPartUnique/>
      </w:docPartObj>
    </w:sdtPr>
    <w:sdtEndPr>
      <w:rPr>
        <w:rFonts w:asciiTheme="minorEastAsia" w:eastAsiaTheme="minorEastAsia" w:hAnsiTheme="minorEastAsia"/>
        <w:sz w:val="28"/>
        <w:szCs w:val="28"/>
      </w:rPr>
    </w:sdtEndPr>
    <w:sdtContent>
      <w:p w:rsidR="00462BE9" w:rsidRDefault="00BB5AB5" w:rsidP="00BB5AB5">
        <w:pPr>
          <w:pStyle w:val="a6"/>
        </w:pPr>
        <w:r w:rsidRPr="00BB5AB5">
          <w:rPr>
            <w:rFonts w:asciiTheme="minorEastAsia" w:eastAsiaTheme="minorEastAsia" w:hAnsiTheme="minorEastAsia"/>
            <w:sz w:val="28"/>
            <w:szCs w:val="28"/>
          </w:rPr>
          <w:fldChar w:fldCharType="begin"/>
        </w:r>
        <w:r w:rsidRPr="00BB5AB5">
          <w:rPr>
            <w:rFonts w:asciiTheme="minorEastAsia" w:eastAsiaTheme="minorEastAsia" w:hAnsiTheme="minorEastAsia"/>
            <w:sz w:val="28"/>
            <w:szCs w:val="28"/>
          </w:rPr>
          <w:instrText xml:space="preserve"> PAGE   \* MERGEFORMAT </w:instrText>
        </w:r>
        <w:r w:rsidRPr="00BB5AB5">
          <w:rPr>
            <w:rFonts w:asciiTheme="minorEastAsia" w:eastAsiaTheme="minorEastAsia" w:hAnsiTheme="minorEastAsia"/>
            <w:sz w:val="28"/>
            <w:szCs w:val="28"/>
          </w:rPr>
          <w:fldChar w:fldCharType="separate"/>
        </w:r>
        <w:r w:rsidR="00E758BD" w:rsidRPr="00E758BD">
          <w:rPr>
            <w:rFonts w:asciiTheme="minorEastAsia" w:eastAsiaTheme="minorEastAsia" w:hAnsiTheme="minorEastAsia"/>
            <w:noProof/>
            <w:sz w:val="28"/>
            <w:szCs w:val="28"/>
            <w:lang w:val="zh-CN"/>
          </w:rPr>
          <w:t>-</w:t>
        </w:r>
        <w:r w:rsidR="00E758BD">
          <w:rPr>
            <w:rFonts w:asciiTheme="minorEastAsia" w:eastAsiaTheme="minorEastAsia" w:hAnsiTheme="minorEastAsia"/>
            <w:noProof/>
            <w:sz w:val="28"/>
            <w:szCs w:val="28"/>
          </w:rPr>
          <w:t xml:space="preserve"> 2 -</w:t>
        </w:r>
        <w:r w:rsidRPr="00BB5AB5">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E9" w:rsidRPr="00BB5AB5" w:rsidRDefault="00462BE9" w:rsidP="000639C5">
    <w:pPr>
      <w:pStyle w:val="a6"/>
      <w:jc w:val="right"/>
      <w:rPr>
        <w:rFonts w:asciiTheme="minorEastAsia" w:eastAsiaTheme="minorEastAsia" w:hAnsiTheme="minorEastAsia"/>
        <w:sz w:val="28"/>
      </w:rPr>
    </w:pPr>
    <w:r w:rsidRPr="00BB5AB5">
      <w:rPr>
        <w:rFonts w:asciiTheme="minorEastAsia" w:eastAsiaTheme="minorEastAsia" w:hAnsiTheme="minorEastAsia"/>
        <w:sz w:val="28"/>
      </w:rPr>
      <w:fldChar w:fldCharType="begin"/>
    </w:r>
    <w:r w:rsidR="003E4846" w:rsidRPr="00BB5AB5">
      <w:rPr>
        <w:rFonts w:asciiTheme="minorEastAsia" w:eastAsiaTheme="minorEastAsia" w:hAnsiTheme="minorEastAsia"/>
        <w:sz w:val="28"/>
      </w:rPr>
      <w:instrText xml:space="preserve"> PAGE   \* MERGEFORMAT </w:instrText>
    </w:r>
    <w:r w:rsidRPr="00BB5AB5">
      <w:rPr>
        <w:rFonts w:asciiTheme="minorEastAsia" w:eastAsiaTheme="minorEastAsia" w:hAnsiTheme="minorEastAsia"/>
        <w:sz w:val="28"/>
      </w:rPr>
      <w:fldChar w:fldCharType="separate"/>
    </w:r>
    <w:r w:rsidR="00E758BD" w:rsidRPr="00E758BD">
      <w:rPr>
        <w:rFonts w:asciiTheme="minorEastAsia" w:eastAsiaTheme="minorEastAsia" w:hAnsiTheme="minorEastAsia"/>
        <w:noProof/>
        <w:sz w:val="28"/>
        <w:lang w:val="zh-CN"/>
      </w:rPr>
      <w:t>-</w:t>
    </w:r>
    <w:r w:rsidR="00E758BD">
      <w:rPr>
        <w:rFonts w:asciiTheme="minorEastAsia" w:eastAsiaTheme="minorEastAsia" w:hAnsiTheme="minorEastAsia"/>
        <w:noProof/>
        <w:sz w:val="28"/>
      </w:rPr>
      <w:t xml:space="preserve"> 1 -</w:t>
    </w:r>
    <w:r w:rsidRPr="00BB5AB5">
      <w:rPr>
        <w:rFonts w:asciiTheme="minorEastAsia" w:eastAsiaTheme="minorEastAsia" w:hAnsiTheme="minorEastAsia"/>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64C" w:rsidRDefault="0091064C" w:rsidP="00462BE9">
      <w:r>
        <w:separator/>
      </w:r>
    </w:p>
  </w:footnote>
  <w:footnote w:type="continuationSeparator" w:id="0">
    <w:p w:rsidR="0091064C" w:rsidRDefault="0091064C" w:rsidP="00462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2874"/>
    <w:multiLevelType w:val="multilevel"/>
    <w:tmpl w:val="63602874"/>
    <w:lvl w:ilvl="0">
      <w:start w:val="1"/>
      <w:numFmt w:val="japaneseCounting"/>
      <w:lvlText w:val="%1、"/>
      <w:lvlJc w:val="left"/>
      <w:pPr>
        <w:tabs>
          <w:tab w:val="left" w:pos="1020"/>
        </w:tabs>
        <w:ind w:left="1020" w:hanging="48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C"/>
    <w:rsid w:val="000505C7"/>
    <w:rsid w:val="00060B55"/>
    <w:rsid w:val="000639C5"/>
    <w:rsid w:val="000A0073"/>
    <w:rsid w:val="000A3833"/>
    <w:rsid w:val="000D0B0C"/>
    <w:rsid w:val="000D4898"/>
    <w:rsid w:val="000F0BB3"/>
    <w:rsid w:val="000F3253"/>
    <w:rsid w:val="000F68A9"/>
    <w:rsid w:val="00105945"/>
    <w:rsid w:val="00113A51"/>
    <w:rsid w:val="0013768C"/>
    <w:rsid w:val="00137B0B"/>
    <w:rsid w:val="00183202"/>
    <w:rsid w:val="001D21CB"/>
    <w:rsid w:val="001D5968"/>
    <w:rsid w:val="00210B8E"/>
    <w:rsid w:val="00216066"/>
    <w:rsid w:val="00222A71"/>
    <w:rsid w:val="002264E0"/>
    <w:rsid w:val="00286329"/>
    <w:rsid w:val="002C7B48"/>
    <w:rsid w:val="002E2E75"/>
    <w:rsid w:val="002E5BF3"/>
    <w:rsid w:val="00375066"/>
    <w:rsid w:val="00390509"/>
    <w:rsid w:val="003973D6"/>
    <w:rsid w:val="003E0ABC"/>
    <w:rsid w:val="003E10CB"/>
    <w:rsid w:val="003E4846"/>
    <w:rsid w:val="00412F80"/>
    <w:rsid w:val="00445B36"/>
    <w:rsid w:val="00456403"/>
    <w:rsid w:val="00462BE9"/>
    <w:rsid w:val="00492B1E"/>
    <w:rsid w:val="0049445F"/>
    <w:rsid w:val="004C3042"/>
    <w:rsid w:val="004D0185"/>
    <w:rsid w:val="004D7120"/>
    <w:rsid w:val="004E15EA"/>
    <w:rsid w:val="0051473F"/>
    <w:rsid w:val="00543F98"/>
    <w:rsid w:val="00554F94"/>
    <w:rsid w:val="005C3364"/>
    <w:rsid w:val="005D1FC3"/>
    <w:rsid w:val="005E38D7"/>
    <w:rsid w:val="0062220B"/>
    <w:rsid w:val="006333B9"/>
    <w:rsid w:val="00650DF6"/>
    <w:rsid w:val="0066207C"/>
    <w:rsid w:val="0067059A"/>
    <w:rsid w:val="00672AF4"/>
    <w:rsid w:val="00674F19"/>
    <w:rsid w:val="006833DF"/>
    <w:rsid w:val="00690248"/>
    <w:rsid w:val="00724251"/>
    <w:rsid w:val="00733647"/>
    <w:rsid w:val="00735A4E"/>
    <w:rsid w:val="0075373C"/>
    <w:rsid w:val="00785BD4"/>
    <w:rsid w:val="00786151"/>
    <w:rsid w:val="007A7E7B"/>
    <w:rsid w:val="007D2E0C"/>
    <w:rsid w:val="007F1610"/>
    <w:rsid w:val="007F1FDA"/>
    <w:rsid w:val="008100AD"/>
    <w:rsid w:val="00842629"/>
    <w:rsid w:val="008E22DC"/>
    <w:rsid w:val="008F028C"/>
    <w:rsid w:val="00905AAA"/>
    <w:rsid w:val="0091064C"/>
    <w:rsid w:val="009111E9"/>
    <w:rsid w:val="0093497C"/>
    <w:rsid w:val="00946FBB"/>
    <w:rsid w:val="009475A2"/>
    <w:rsid w:val="009551A9"/>
    <w:rsid w:val="009633B5"/>
    <w:rsid w:val="00964FF2"/>
    <w:rsid w:val="009B59B7"/>
    <w:rsid w:val="009E08B9"/>
    <w:rsid w:val="00A056D7"/>
    <w:rsid w:val="00A4754E"/>
    <w:rsid w:val="00A57A28"/>
    <w:rsid w:val="00A62B61"/>
    <w:rsid w:val="00A8068F"/>
    <w:rsid w:val="00A870A7"/>
    <w:rsid w:val="00AC2B01"/>
    <w:rsid w:val="00B109FE"/>
    <w:rsid w:val="00B14BCB"/>
    <w:rsid w:val="00B21A77"/>
    <w:rsid w:val="00B32D94"/>
    <w:rsid w:val="00B42894"/>
    <w:rsid w:val="00B47838"/>
    <w:rsid w:val="00B76A50"/>
    <w:rsid w:val="00BB3B71"/>
    <w:rsid w:val="00BB4DAB"/>
    <w:rsid w:val="00BB5AB5"/>
    <w:rsid w:val="00BD42FB"/>
    <w:rsid w:val="00BD614F"/>
    <w:rsid w:val="00BE02F6"/>
    <w:rsid w:val="00C171FC"/>
    <w:rsid w:val="00C3045E"/>
    <w:rsid w:val="00C33721"/>
    <w:rsid w:val="00C6293C"/>
    <w:rsid w:val="00C641FB"/>
    <w:rsid w:val="00CA6713"/>
    <w:rsid w:val="00CC7C80"/>
    <w:rsid w:val="00CE1D9E"/>
    <w:rsid w:val="00D1181A"/>
    <w:rsid w:val="00D55D78"/>
    <w:rsid w:val="00DB3415"/>
    <w:rsid w:val="00DE4BE4"/>
    <w:rsid w:val="00DE6CBC"/>
    <w:rsid w:val="00DE70A1"/>
    <w:rsid w:val="00DF29D8"/>
    <w:rsid w:val="00E37785"/>
    <w:rsid w:val="00E421A3"/>
    <w:rsid w:val="00E625EC"/>
    <w:rsid w:val="00E758BD"/>
    <w:rsid w:val="00E822D1"/>
    <w:rsid w:val="00E92A2D"/>
    <w:rsid w:val="00EA044F"/>
    <w:rsid w:val="00EB45E7"/>
    <w:rsid w:val="00EF0276"/>
    <w:rsid w:val="00F45768"/>
    <w:rsid w:val="00F52AFD"/>
    <w:rsid w:val="00F8567B"/>
    <w:rsid w:val="00FA3B4C"/>
    <w:rsid w:val="00FC6771"/>
    <w:rsid w:val="00FD0ADD"/>
    <w:rsid w:val="177C5420"/>
    <w:rsid w:val="181443B8"/>
    <w:rsid w:val="1C7E049A"/>
    <w:rsid w:val="1F0D7D8B"/>
    <w:rsid w:val="35984EBE"/>
    <w:rsid w:val="4333191E"/>
    <w:rsid w:val="49F53DAF"/>
    <w:rsid w:val="4CC27708"/>
    <w:rsid w:val="51856DDD"/>
    <w:rsid w:val="52843691"/>
    <w:rsid w:val="547A7309"/>
    <w:rsid w:val="5BE4199C"/>
    <w:rsid w:val="62FD6B22"/>
    <w:rsid w:val="65B67877"/>
    <w:rsid w:val="690F40F6"/>
    <w:rsid w:val="6D9F412B"/>
    <w:rsid w:val="7E7840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Cite" w:semiHidden="0" w:qFormat="1"/>
    <w:lsdException w:name="HTML Code"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2BE9"/>
    <w:rPr>
      <w:rFonts w:ascii="宋体" w:hAnsi="Courier New"/>
      <w:szCs w:val="21"/>
    </w:rPr>
  </w:style>
  <w:style w:type="paragraph" w:styleId="a4">
    <w:name w:val="Date"/>
    <w:basedOn w:val="a"/>
    <w:next w:val="a"/>
    <w:link w:val="Char0"/>
    <w:qFormat/>
    <w:rsid w:val="00462BE9"/>
    <w:rPr>
      <w:sz w:val="24"/>
    </w:rPr>
  </w:style>
  <w:style w:type="paragraph" w:styleId="a5">
    <w:name w:val="Balloon Text"/>
    <w:basedOn w:val="a"/>
    <w:link w:val="Char1"/>
    <w:uiPriority w:val="99"/>
    <w:unhideWhenUsed/>
    <w:qFormat/>
    <w:rsid w:val="00462BE9"/>
    <w:rPr>
      <w:sz w:val="18"/>
      <w:szCs w:val="18"/>
    </w:rPr>
  </w:style>
  <w:style w:type="paragraph" w:styleId="a6">
    <w:name w:val="footer"/>
    <w:basedOn w:val="a"/>
    <w:link w:val="Char2"/>
    <w:uiPriority w:val="99"/>
    <w:qFormat/>
    <w:rsid w:val="00462BE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62BE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62BE9"/>
    <w:pPr>
      <w:spacing w:beforeAutospacing="1" w:afterAutospacing="1"/>
      <w:jc w:val="left"/>
    </w:pPr>
    <w:rPr>
      <w:rFonts w:asciiTheme="minorHAnsi" w:eastAsiaTheme="minorEastAsia" w:hAnsiTheme="minorHAnsi"/>
      <w:kern w:val="0"/>
      <w:sz w:val="24"/>
      <w:szCs w:val="24"/>
    </w:rPr>
  </w:style>
  <w:style w:type="character" w:styleId="a9">
    <w:name w:val="Strong"/>
    <w:basedOn w:val="a0"/>
    <w:uiPriority w:val="22"/>
    <w:qFormat/>
    <w:rsid w:val="00462BE9"/>
    <w:rPr>
      <w:b/>
      <w:color w:val="222222"/>
    </w:rPr>
  </w:style>
  <w:style w:type="character" w:styleId="aa">
    <w:name w:val="page number"/>
    <w:basedOn w:val="a0"/>
    <w:qFormat/>
    <w:rsid w:val="00462BE9"/>
  </w:style>
  <w:style w:type="character" w:styleId="ab">
    <w:name w:val="FollowedHyperlink"/>
    <w:basedOn w:val="a0"/>
    <w:uiPriority w:val="99"/>
    <w:unhideWhenUsed/>
    <w:qFormat/>
    <w:rsid w:val="00462BE9"/>
    <w:rPr>
      <w:color w:val="484848"/>
      <w:u w:val="none"/>
    </w:rPr>
  </w:style>
  <w:style w:type="character" w:styleId="ac">
    <w:name w:val="Emphasis"/>
    <w:basedOn w:val="a0"/>
    <w:uiPriority w:val="20"/>
    <w:qFormat/>
    <w:rsid w:val="00462BE9"/>
    <w:rPr>
      <w:i/>
    </w:rPr>
  </w:style>
  <w:style w:type="character" w:styleId="ad">
    <w:name w:val="Hyperlink"/>
    <w:basedOn w:val="a0"/>
    <w:qFormat/>
    <w:rsid w:val="00462BE9"/>
    <w:rPr>
      <w:color w:val="484848"/>
      <w:u w:val="none"/>
    </w:rPr>
  </w:style>
  <w:style w:type="character" w:styleId="HTML">
    <w:name w:val="HTML Code"/>
    <w:basedOn w:val="a0"/>
    <w:uiPriority w:val="99"/>
    <w:unhideWhenUsed/>
    <w:qFormat/>
    <w:rsid w:val="00462BE9"/>
    <w:rPr>
      <w:rFonts w:ascii="Monaco" w:eastAsia="Monaco" w:hAnsi="Monaco" w:cs="Monaco"/>
      <w:color w:val="DD1144"/>
      <w:sz w:val="18"/>
      <w:szCs w:val="18"/>
      <w:bdr w:val="single" w:sz="6" w:space="0" w:color="E1E1E8"/>
      <w:shd w:val="clear" w:color="auto" w:fill="F7F7F9"/>
    </w:rPr>
  </w:style>
  <w:style w:type="character" w:styleId="HTML0">
    <w:name w:val="HTML Cite"/>
    <w:basedOn w:val="a0"/>
    <w:uiPriority w:val="99"/>
    <w:unhideWhenUsed/>
    <w:qFormat/>
    <w:rsid w:val="00462BE9"/>
  </w:style>
  <w:style w:type="table" w:styleId="ae">
    <w:name w:val="Table Grid"/>
    <w:basedOn w:val="a1"/>
    <w:uiPriority w:val="59"/>
    <w:qFormat/>
    <w:rsid w:val="00462BE9"/>
    <w:rPr>
      <w:kern w:val="2"/>
      <w:sz w:val="2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脚 Char"/>
    <w:link w:val="a6"/>
    <w:uiPriority w:val="99"/>
    <w:rsid w:val="00462BE9"/>
    <w:rPr>
      <w:sz w:val="18"/>
    </w:rPr>
  </w:style>
  <w:style w:type="character" w:customStyle="1" w:styleId="Char">
    <w:name w:val="纯文本 Char"/>
    <w:link w:val="a3"/>
    <w:qFormat/>
    <w:rsid w:val="00462BE9"/>
    <w:rPr>
      <w:rFonts w:ascii="宋体" w:hAnsi="Courier New"/>
      <w:sz w:val="21"/>
      <w:szCs w:val="21"/>
    </w:rPr>
  </w:style>
  <w:style w:type="character" w:customStyle="1" w:styleId="Char0">
    <w:name w:val="日期 Char"/>
    <w:link w:val="a4"/>
    <w:qFormat/>
    <w:rsid w:val="00462BE9"/>
    <w:rPr>
      <w:sz w:val="24"/>
      <w:szCs w:val="20"/>
    </w:rPr>
  </w:style>
  <w:style w:type="character" w:customStyle="1" w:styleId="Char3">
    <w:name w:val="页眉 Char"/>
    <w:link w:val="a7"/>
    <w:uiPriority w:val="99"/>
    <w:qFormat/>
    <w:rsid w:val="00462BE9"/>
    <w:rPr>
      <w:sz w:val="18"/>
    </w:rPr>
  </w:style>
  <w:style w:type="character" w:customStyle="1" w:styleId="Char1">
    <w:name w:val="批注框文本 Char"/>
    <w:link w:val="a5"/>
    <w:uiPriority w:val="99"/>
    <w:semiHidden/>
    <w:qFormat/>
    <w:rsid w:val="00462BE9"/>
    <w:rPr>
      <w:kern w:val="2"/>
      <w:sz w:val="18"/>
      <w:szCs w:val="18"/>
    </w:rPr>
  </w:style>
  <w:style w:type="character" w:customStyle="1" w:styleId="year">
    <w:name w:val="year"/>
    <w:basedOn w:val="a0"/>
    <w:qFormat/>
    <w:rsid w:val="00462BE9"/>
    <w:rPr>
      <w:sz w:val="19"/>
      <w:szCs w:val="19"/>
    </w:rPr>
  </w:style>
  <w:style w:type="character" w:customStyle="1" w:styleId="iconfont">
    <w:name w:val="iconfont"/>
    <w:basedOn w:val="a0"/>
    <w:qFormat/>
    <w:rsid w:val="00462BE9"/>
    <w:rPr>
      <w:sz w:val="30"/>
      <w:szCs w:val="30"/>
    </w:rPr>
  </w:style>
  <w:style w:type="character" w:customStyle="1" w:styleId="iconfont1">
    <w:name w:val="iconfont1"/>
    <w:basedOn w:val="a0"/>
    <w:rsid w:val="00462BE9"/>
  </w:style>
  <w:style w:type="character" w:customStyle="1" w:styleId="iconfont2">
    <w:name w:val="iconfont2"/>
    <w:basedOn w:val="a0"/>
    <w:qFormat/>
    <w:rsid w:val="00462BE9"/>
  </w:style>
  <w:style w:type="character" w:customStyle="1" w:styleId="iconfont3">
    <w:name w:val="iconfont3"/>
    <w:basedOn w:val="a0"/>
    <w:qFormat/>
    <w:rsid w:val="00462BE9"/>
    <w:rPr>
      <w:color w:val="B6B5B5"/>
      <w:sz w:val="52"/>
      <w:szCs w:val="52"/>
    </w:rPr>
  </w:style>
  <w:style w:type="character" w:customStyle="1" w:styleId="iconfont4">
    <w:name w:val="iconfont4"/>
    <w:basedOn w:val="a0"/>
    <w:qFormat/>
    <w:rsid w:val="00462BE9"/>
    <w:rPr>
      <w:color w:val="FFFFFF"/>
    </w:rPr>
  </w:style>
  <w:style w:type="character" w:customStyle="1" w:styleId="label6">
    <w:name w:val="label6"/>
    <w:basedOn w:val="a0"/>
    <w:qFormat/>
    <w:rsid w:val="00462BE9"/>
    <w:rPr>
      <w:b/>
      <w:color w:val="FFFFFF"/>
      <w:sz w:val="18"/>
      <w:szCs w:val="18"/>
      <w:u w:val="none"/>
    </w:rPr>
  </w:style>
  <w:style w:type="character" w:customStyle="1" w:styleId="owl-numbers">
    <w:name w:val="owl-numbers"/>
    <w:basedOn w:val="a0"/>
    <w:qFormat/>
    <w:rsid w:val="00462BE9"/>
    <w:rPr>
      <w:color w:val="FFFFFF"/>
      <w:sz w:val="18"/>
      <w:szCs w:val="18"/>
    </w:rPr>
  </w:style>
  <w:style w:type="character" w:customStyle="1" w:styleId="listtime">
    <w:name w:val="listtime"/>
    <w:basedOn w:val="a0"/>
    <w:qFormat/>
    <w:rsid w:val="00462BE9"/>
    <w:rPr>
      <w:rFonts w:ascii="Arial" w:hAnsi="Arial" w:cs="Arial"/>
      <w:color w:val="999999"/>
      <w:spacing w:val="-15"/>
    </w:rPr>
  </w:style>
  <w:style w:type="character" w:customStyle="1" w:styleId="name">
    <w:name w:val="name"/>
    <w:basedOn w:val="a0"/>
    <w:qFormat/>
    <w:rsid w:val="00462BE9"/>
  </w:style>
  <w:style w:type="character" w:customStyle="1" w:styleId="label-success2">
    <w:name w:val="label-success2"/>
    <w:basedOn w:val="a0"/>
    <w:rsid w:val="00462BE9"/>
    <w:rPr>
      <w:shd w:val="clear" w:color="auto" w:fill="82D163"/>
    </w:rPr>
  </w:style>
  <w:style w:type="character" w:customStyle="1" w:styleId="day">
    <w:name w:val="day"/>
    <w:basedOn w:val="a0"/>
    <w:qFormat/>
    <w:rsid w:val="00462BE9"/>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Cite" w:semiHidden="0" w:qFormat="1"/>
    <w:lsdException w:name="HTML Code"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2BE9"/>
    <w:rPr>
      <w:rFonts w:ascii="宋体" w:hAnsi="Courier New"/>
      <w:szCs w:val="21"/>
    </w:rPr>
  </w:style>
  <w:style w:type="paragraph" w:styleId="a4">
    <w:name w:val="Date"/>
    <w:basedOn w:val="a"/>
    <w:next w:val="a"/>
    <w:link w:val="Char0"/>
    <w:qFormat/>
    <w:rsid w:val="00462BE9"/>
    <w:rPr>
      <w:sz w:val="24"/>
    </w:rPr>
  </w:style>
  <w:style w:type="paragraph" w:styleId="a5">
    <w:name w:val="Balloon Text"/>
    <w:basedOn w:val="a"/>
    <w:link w:val="Char1"/>
    <w:uiPriority w:val="99"/>
    <w:unhideWhenUsed/>
    <w:qFormat/>
    <w:rsid w:val="00462BE9"/>
    <w:rPr>
      <w:sz w:val="18"/>
      <w:szCs w:val="18"/>
    </w:rPr>
  </w:style>
  <w:style w:type="paragraph" w:styleId="a6">
    <w:name w:val="footer"/>
    <w:basedOn w:val="a"/>
    <w:link w:val="Char2"/>
    <w:uiPriority w:val="99"/>
    <w:qFormat/>
    <w:rsid w:val="00462BE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62BE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62BE9"/>
    <w:pPr>
      <w:spacing w:beforeAutospacing="1" w:afterAutospacing="1"/>
      <w:jc w:val="left"/>
    </w:pPr>
    <w:rPr>
      <w:rFonts w:asciiTheme="minorHAnsi" w:eastAsiaTheme="minorEastAsia" w:hAnsiTheme="minorHAnsi"/>
      <w:kern w:val="0"/>
      <w:sz w:val="24"/>
      <w:szCs w:val="24"/>
    </w:rPr>
  </w:style>
  <w:style w:type="character" w:styleId="a9">
    <w:name w:val="Strong"/>
    <w:basedOn w:val="a0"/>
    <w:uiPriority w:val="22"/>
    <w:qFormat/>
    <w:rsid w:val="00462BE9"/>
    <w:rPr>
      <w:b/>
      <w:color w:val="222222"/>
    </w:rPr>
  </w:style>
  <w:style w:type="character" w:styleId="aa">
    <w:name w:val="page number"/>
    <w:basedOn w:val="a0"/>
    <w:qFormat/>
    <w:rsid w:val="00462BE9"/>
  </w:style>
  <w:style w:type="character" w:styleId="ab">
    <w:name w:val="FollowedHyperlink"/>
    <w:basedOn w:val="a0"/>
    <w:uiPriority w:val="99"/>
    <w:unhideWhenUsed/>
    <w:qFormat/>
    <w:rsid w:val="00462BE9"/>
    <w:rPr>
      <w:color w:val="484848"/>
      <w:u w:val="none"/>
    </w:rPr>
  </w:style>
  <w:style w:type="character" w:styleId="ac">
    <w:name w:val="Emphasis"/>
    <w:basedOn w:val="a0"/>
    <w:uiPriority w:val="20"/>
    <w:qFormat/>
    <w:rsid w:val="00462BE9"/>
    <w:rPr>
      <w:i/>
    </w:rPr>
  </w:style>
  <w:style w:type="character" w:styleId="ad">
    <w:name w:val="Hyperlink"/>
    <w:basedOn w:val="a0"/>
    <w:qFormat/>
    <w:rsid w:val="00462BE9"/>
    <w:rPr>
      <w:color w:val="484848"/>
      <w:u w:val="none"/>
    </w:rPr>
  </w:style>
  <w:style w:type="character" w:styleId="HTML">
    <w:name w:val="HTML Code"/>
    <w:basedOn w:val="a0"/>
    <w:uiPriority w:val="99"/>
    <w:unhideWhenUsed/>
    <w:qFormat/>
    <w:rsid w:val="00462BE9"/>
    <w:rPr>
      <w:rFonts w:ascii="Monaco" w:eastAsia="Monaco" w:hAnsi="Monaco" w:cs="Monaco"/>
      <w:color w:val="DD1144"/>
      <w:sz w:val="18"/>
      <w:szCs w:val="18"/>
      <w:bdr w:val="single" w:sz="6" w:space="0" w:color="E1E1E8"/>
      <w:shd w:val="clear" w:color="auto" w:fill="F7F7F9"/>
    </w:rPr>
  </w:style>
  <w:style w:type="character" w:styleId="HTML0">
    <w:name w:val="HTML Cite"/>
    <w:basedOn w:val="a0"/>
    <w:uiPriority w:val="99"/>
    <w:unhideWhenUsed/>
    <w:qFormat/>
    <w:rsid w:val="00462BE9"/>
  </w:style>
  <w:style w:type="table" w:styleId="ae">
    <w:name w:val="Table Grid"/>
    <w:basedOn w:val="a1"/>
    <w:uiPriority w:val="59"/>
    <w:qFormat/>
    <w:rsid w:val="00462BE9"/>
    <w:rPr>
      <w:kern w:val="2"/>
      <w:sz w:val="2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脚 Char"/>
    <w:link w:val="a6"/>
    <w:uiPriority w:val="99"/>
    <w:rsid w:val="00462BE9"/>
    <w:rPr>
      <w:sz w:val="18"/>
    </w:rPr>
  </w:style>
  <w:style w:type="character" w:customStyle="1" w:styleId="Char">
    <w:name w:val="纯文本 Char"/>
    <w:link w:val="a3"/>
    <w:qFormat/>
    <w:rsid w:val="00462BE9"/>
    <w:rPr>
      <w:rFonts w:ascii="宋体" w:hAnsi="Courier New"/>
      <w:sz w:val="21"/>
      <w:szCs w:val="21"/>
    </w:rPr>
  </w:style>
  <w:style w:type="character" w:customStyle="1" w:styleId="Char0">
    <w:name w:val="日期 Char"/>
    <w:link w:val="a4"/>
    <w:qFormat/>
    <w:rsid w:val="00462BE9"/>
    <w:rPr>
      <w:sz w:val="24"/>
      <w:szCs w:val="20"/>
    </w:rPr>
  </w:style>
  <w:style w:type="character" w:customStyle="1" w:styleId="Char3">
    <w:name w:val="页眉 Char"/>
    <w:link w:val="a7"/>
    <w:uiPriority w:val="99"/>
    <w:qFormat/>
    <w:rsid w:val="00462BE9"/>
    <w:rPr>
      <w:sz w:val="18"/>
    </w:rPr>
  </w:style>
  <w:style w:type="character" w:customStyle="1" w:styleId="Char1">
    <w:name w:val="批注框文本 Char"/>
    <w:link w:val="a5"/>
    <w:uiPriority w:val="99"/>
    <w:semiHidden/>
    <w:qFormat/>
    <w:rsid w:val="00462BE9"/>
    <w:rPr>
      <w:kern w:val="2"/>
      <w:sz w:val="18"/>
      <w:szCs w:val="18"/>
    </w:rPr>
  </w:style>
  <w:style w:type="character" w:customStyle="1" w:styleId="year">
    <w:name w:val="year"/>
    <w:basedOn w:val="a0"/>
    <w:qFormat/>
    <w:rsid w:val="00462BE9"/>
    <w:rPr>
      <w:sz w:val="19"/>
      <w:szCs w:val="19"/>
    </w:rPr>
  </w:style>
  <w:style w:type="character" w:customStyle="1" w:styleId="iconfont">
    <w:name w:val="iconfont"/>
    <w:basedOn w:val="a0"/>
    <w:qFormat/>
    <w:rsid w:val="00462BE9"/>
    <w:rPr>
      <w:sz w:val="30"/>
      <w:szCs w:val="30"/>
    </w:rPr>
  </w:style>
  <w:style w:type="character" w:customStyle="1" w:styleId="iconfont1">
    <w:name w:val="iconfont1"/>
    <w:basedOn w:val="a0"/>
    <w:rsid w:val="00462BE9"/>
  </w:style>
  <w:style w:type="character" w:customStyle="1" w:styleId="iconfont2">
    <w:name w:val="iconfont2"/>
    <w:basedOn w:val="a0"/>
    <w:qFormat/>
    <w:rsid w:val="00462BE9"/>
  </w:style>
  <w:style w:type="character" w:customStyle="1" w:styleId="iconfont3">
    <w:name w:val="iconfont3"/>
    <w:basedOn w:val="a0"/>
    <w:qFormat/>
    <w:rsid w:val="00462BE9"/>
    <w:rPr>
      <w:color w:val="B6B5B5"/>
      <w:sz w:val="52"/>
      <w:szCs w:val="52"/>
    </w:rPr>
  </w:style>
  <w:style w:type="character" w:customStyle="1" w:styleId="iconfont4">
    <w:name w:val="iconfont4"/>
    <w:basedOn w:val="a0"/>
    <w:qFormat/>
    <w:rsid w:val="00462BE9"/>
    <w:rPr>
      <w:color w:val="FFFFFF"/>
    </w:rPr>
  </w:style>
  <w:style w:type="character" w:customStyle="1" w:styleId="label6">
    <w:name w:val="label6"/>
    <w:basedOn w:val="a0"/>
    <w:qFormat/>
    <w:rsid w:val="00462BE9"/>
    <w:rPr>
      <w:b/>
      <w:color w:val="FFFFFF"/>
      <w:sz w:val="18"/>
      <w:szCs w:val="18"/>
      <w:u w:val="none"/>
    </w:rPr>
  </w:style>
  <w:style w:type="character" w:customStyle="1" w:styleId="owl-numbers">
    <w:name w:val="owl-numbers"/>
    <w:basedOn w:val="a0"/>
    <w:qFormat/>
    <w:rsid w:val="00462BE9"/>
    <w:rPr>
      <w:color w:val="FFFFFF"/>
      <w:sz w:val="18"/>
      <w:szCs w:val="18"/>
    </w:rPr>
  </w:style>
  <w:style w:type="character" w:customStyle="1" w:styleId="listtime">
    <w:name w:val="listtime"/>
    <w:basedOn w:val="a0"/>
    <w:qFormat/>
    <w:rsid w:val="00462BE9"/>
    <w:rPr>
      <w:rFonts w:ascii="Arial" w:hAnsi="Arial" w:cs="Arial"/>
      <w:color w:val="999999"/>
      <w:spacing w:val="-15"/>
    </w:rPr>
  </w:style>
  <w:style w:type="character" w:customStyle="1" w:styleId="name">
    <w:name w:val="name"/>
    <w:basedOn w:val="a0"/>
    <w:qFormat/>
    <w:rsid w:val="00462BE9"/>
  </w:style>
  <w:style w:type="character" w:customStyle="1" w:styleId="label-success2">
    <w:name w:val="label-success2"/>
    <w:basedOn w:val="a0"/>
    <w:rsid w:val="00462BE9"/>
    <w:rPr>
      <w:shd w:val="clear" w:color="auto" w:fill="82D163"/>
    </w:rPr>
  </w:style>
  <w:style w:type="character" w:customStyle="1" w:styleId="day">
    <w:name w:val="day"/>
    <w:basedOn w:val="a0"/>
    <w:qFormat/>
    <w:rsid w:val="00462BE9"/>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yz.chsi.com.cn/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nayz.com.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hinayz.edu.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19FA7-47E9-4B95-800E-0FC7C3F0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1890</Characters>
  <Application>Microsoft Office Word</Application>
  <DocSecurity>0</DocSecurity>
  <Lines>15</Lines>
  <Paragraphs>4</Paragraphs>
  <ScaleCrop>false</ScaleCrop>
  <Company>Microsoft</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李玻</dc:creator>
  <cp:lastModifiedBy>Windows 用户</cp:lastModifiedBy>
  <cp:revision>2</cp:revision>
  <cp:lastPrinted>2017-09-13T01:39:00Z</cp:lastPrinted>
  <dcterms:created xsi:type="dcterms:W3CDTF">2017-09-18T03:02:00Z</dcterms:created>
  <dcterms:modified xsi:type="dcterms:W3CDTF">2017-09-18T03:02:00Z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