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76" w:rsidRPr="00CA23CE" w:rsidRDefault="006A0376" w:rsidP="006A0376">
      <w:pPr>
        <w:jc w:val="left"/>
        <w:rPr>
          <w:rFonts w:asciiTheme="minorEastAsia" w:hAnsiTheme="minorEastAsia"/>
          <w:b/>
          <w:sz w:val="28"/>
          <w:szCs w:val="28"/>
        </w:rPr>
      </w:pPr>
      <w:bookmarkStart w:id="0" w:name="_GoBack"/>
      <w:r w:rsidRPr="00CA23CE">
        <w:rPr>
          <w:rFonts w:asciiTheme="minorEastAsia" w:hAnsiTheme="minorEastAsia" w:hint="eastAsia"/>
          <w:b/>
          <w:sz w:val="28"/>
          <w:szCs w:val="28"/>
        </w:rPr>
        <w:t>2020年度上海市人民政府决策咨询研究国际航运中心专项课题指南</w:t>
      </w:r>
    </w:p>
    <w:p w:rsidR="006A0376" w:rsidRDefault="006A0376" w:rsidP="006A0376">
      <w:pPr>
        <w:rPr>
          <w:rFonts w:asciiTheme="minorEastAsia" w:hAnsiTheme="minorEastAsia"/>
          <w:sz w:val="24"/>
          <w:szCs w:val="24"/>
        </w:rPr>
      </w:pPr>
    </w:p>
    <w:bookmarkEnd w:id="0"/>
    <w:p w:rsidR="006A0376" w:rsidRPr="00CA23CE" w:rsidRDefault="006A0376" w:rsidP="006A0376">
      <w:pPr>
        <w:rPr>
          <w:rFonts w:asciiTheme="minorEastAsia" w:hAnsiTheme="minorEastAsia"/>
          <w:b/>
          <w:sz w:val="24"/>
          <w:szCs w:val="24"/>
        </w:rPr>
      </w:pPr>
      <w:r w:rsidRPr="00CA23CE">
        <w:rPr>
          <w:rFonts w:asciiTheme="minorEastAsia" w:hAnsiTheme="minorEastAsia" w:hint="eastAsia"/>
          <w:b/>
          <w:sz w:val="24"/>
          <w:szCs w:val="24"/>
        </w:rPr>
        <w:t>一、“新基建”发展背景下上海智能航运中心建设的总体框架与基本思路研究</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研究目的与要求：</w:t>
      </w:r>
    </w:p>
    <w:p w:rsidR="006A0376" w:rsidRPr="00CA23CE" w:rsidRDefault="006A0376" w:rsidP="006A0376">
      <w:pPr>
        <w:ind w:firstLineChars="200" w:firstLine="480"/>
        <w:rPr>
          <w:rFonts w:asciiTheme="minorEastAsia" w:hAnsiTheme="minorEastAsia"/>
          <w:sz w:val="24"/>
          <w:szCs w:val="24"/>
        </w:rPr>
      </w:pPr>
      <w:r w:rsidRPr="00CA23CE">
        <w:rPr>
          <w:rFonts w:asciiTheme="minorEastAsia" w:hAnsiTheme="minorEastAsia" w:hint="eastAsia"/>
          <w:sz w:val="24"/>
          <w:szCs w:val="24"/>
        </w:rPr>
        <w:t>当前以5G、人工智能、工业互联网、物联网为代表的新型基础设施建设正在加快推进，为上海建设智能航运中心提供重要机遇。有必要深入分析新技术、新基建未来发展的总体趋势，及其对上海国际航运中心建设的重大影响，对标国际先进水平提出上海打造智能航运中心的总体框架和基本思路，为上海把握新一轮发展机遇提升国际航运中心能级提供支撑。本课题重点研究但不限于研究以下方面：</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1．新技术、新基建未来发展趋势及对上海国际航运中心建设的影响；</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2．上海国际航运中心建设智能化发展的现状、问题及瓶颈分析；</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3．国内外推动智能航运中心建设的主要做法和经验借鉴；</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4．上海打造智能航运中心的总体框架、基本思路和重点举措。</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研究实施进度与要求：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1．2020年9月初，提交完整的课题研究成果报告和专题报告，进行中期成果评估。</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2．2020年11月初，完成研究任务，提交课题研究总报告。</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b/>
          <w:sz w:val="24"/>
          <w:szCs w:val="24"/>
        </w:rPr>
      </w:pPr>
      <w:r w:rsidRPr="00CA23CE">
        <w:rPr>
          <w:rFonts w:asciiTheme="minorEastAsia" w:hAnsiTheme="minorEastAsia" w:hint="eastAsia"/>
          <w:b/>
          <w:sz w:val="24"/>
          <w:szCs w:val="24"/>
        </w:rPr>
        <w:t>二、交通强国建设背景下的上海航运物流战略保障力研究</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研究目的与要求：</w:t>
      </w:r>
    </w:p>
    <w:p w:rsidR="006A0376" w:rsidRPr="00CA23CE" w:rsidRDefault="006A0376" w:rsidP="006A0376">
      <w:pPr>
        <w:ind w:firstLineChars="200" w:firstLine="480"/>
        <w:rPr>
          <w:rFonts w:asciiTheme="minorEastAsia" w:hAnsiTheme="minorEastAsia"/>
          <w:sz w:val="24"/>
          <w:szCs w:val="24"/>
        </w:rPr>
      </w:pPr>
      <w:r w:rsidRPr="00CA23CE">
        <w:rPr>
          <w:rFonts w:asciiTheme="minorEastAsia" w:hAnsiTheme="minorEastAsia" w:hint="eastAsia"/>
          <w:sz w:val="24"/>
          <w:szCs w:val="24"/>
        </w:rPr>
        <w:t>航运物流在保障跨境贸易发展中的战略性地位突出。根据交通强国建设纲要，到本世纪中叶，要全面建成人民满意、保障有力、世界前列的交通强国。近年</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来，国内外若干事件的爆发均对航运物流保障能力提出了新的更高要求。为更好地服务交通强国建设、提升航运物流服务水平，需要深入分析上海航运物流在全程物流服务、物流组织创新、战略运输保障等方面的现状及存在的突出问题，以提升航运物流资源配置能力为方向，提出加强上海航运物流战略保障力的基本思路和主要举措。本课题重点研究但不限于研究以下方面：</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1．交通强国建设对航运物流发展的新机遇和新要求；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2．上海航运物流发展的现状、问题及主要的制约因素；</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3．国内外提升航运物流保障力的经验借鉴；</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4．支撑交通强国建设，加强上海航运物流战略保障力的基本思路和主要举措。</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研究实施进度与要求：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1．2020年9月初，提交完整的课题研究成果报告和专题报告，进行中期成果评估。</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2．2020年11月初，完成研究任务，提交课题研究总报告。</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b/>
          <w:sz w:val="24"/>
          <w:szCs w:val="24"/>
        </w:rPr>
      </w:pPr>
      <w:r w:rsidRPr="00CA23CE">
        <w:rPr>
          <w:rFonts w:asciiTheme="minorEastAsia" w:hAnsiTheme="minorEastAsia" w:hint="eastAsia"/>
          <w:b/>
          <w:sz w:val="24"/>
          <w:szCs w:val="24"/>
        </w:rPr>
        <w:t>三、进一步扩大上海国际航运中心品牌影响力的策略与路径研究</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研究目的与要求：</w:t>
      </w:r>
    </w:p>
    <w:p w:rsidR="006A0376" w:rsidRPr="00CA23CE" w:rsidRDefault="006A0376" w:rsidP="006A0376">
      <w:pPr>
        <w:ind w:firstLineChars="200" w:firstLine="480"/>
        <w:rPr>
          <w:rFonts w:asciiTheme="minorEastAsia" w:hAnsiTheme="minorEastAsia"/>
          <w:sz w:val="24"/>
          <w:szCs w:val="24"/>
        </w:rPr>
      </w:pPr>
      <w:r w:rsidRPr="00CA23CE">
        <w:rPr>
          <w:rFonts w:asciiTheme="minorEastAsia" w:hAnsiTheme="minorEastAsia" w:hint="eastAsia"/>
          <w:sz w:val="24"/>
          <w:szCs w:val="24"/>
        </w:rPr>
        <w:lastRenderedPageBreak/>
        <w:t>根据国发〔2009〕19号文件的要求，上海将在2020年基本建成具有全球航运资源配置能力的国际航运中心。对照全面建成国际航运中心的战略目标和上海打造“四个品牌”的任务要求，上海国际航运中心建设在国际认可度方面仍有短板，有必要借鉴国际领先航运中心的经验做法，提出进一步扩大上海国际航运中心品牌影响力与国际知晓度的策略，以及提高外宣水平与效果的建议，更好地提升上海国际航运中心的品牌知名度。本课题重点研究但不限于研究以下方面：</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1．进一步扩大上海国际航运中心品牌影响力的重要意义；</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2．上海国际航运中心品牌影响力的现实评价、存在问题及原因分析；</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3．国际领先航运中心在扩大国际航运中心品牌影响力方面的经验做法；</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4．进一步扩大上海国际航运中心品牌影响力的基本策略、实施路径和举措建议。</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研究实施进度与要求：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1．2020年9月初，提交完整的课题研究成果报告和专题报告，进行中期成果评估。</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2．2020年11月初，完成研究任务，提交课题研究总报告。</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b/>
          <w:sz w:val="24"/>
          <w:szCs w:val="24"/>
        </w:rPr>
      </w:pPr>
      <w:r w:rsidRPr="00CA23CE">
        <w:rPr>
          <w:rFonts w:asciiTheme="minorEastAsia" w:hAnsiTheme="minorEastAsia" w:hint="eastAsia"/>
          <w:b/>
          <w:sz w:val="24"/>
          <w:szCs w:val="24"/>
        </w:rPr>
        <w:t>四、“后疫情”时期全球航运贸易格局变化对上海的影响研究</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研究目的与要求：</w:t>
      </w:r>
    </w:p>
    <w:p w:rsidR="006A0376" w:rsidRPr="00CA23CE" w:rsidRDefault="006A0376" w:rsidP="006A0376">
      <w:pPr>
        <w:ind w:firstLineChars="200" w:firstLine="480"/>
        <w:rPr>
          <w:rFonts w:asciiTheme="minorEastAsia" w:hAnsiTheme="minorEastAsia"/>
          <w:sz w:val="24"/>
          <w:szCs w:val="24"/>
        </w:rPr>
      </w:pPr>
      <w:r w:rsidRPr="00CA23CE">
        <w:rPr>
          <w:rFonts w:asciiTheme="minorEastAsia" w:hAnsiTheme="minorEastAsia" w:hint="eastAsia"/>
          <w:sz w:val="24"/>
          <w:szCs w:val="24"/>
        </w:rPr>
        <w:t>随着新冠肺炎疫情经多国蔓延成为全球性的大流行病，全球供应链、物流链受到严重冲击，必将对现有全球航运贸易格局产生重大影响。有必要综合评估“后</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疫情”时期全球航运贸易发展可能出现的变化趋势及其对上海国际航运中心建设带来的影响，研究提出上海应对未来航运贸易格局变化的举措建议。本课题重点研究但不限于研究以下方面：</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1．“后疫情”时期全球航运贸易发展趋势分析；</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2．上海国际航运中心在全球航运贸易格局中的地位和作用；</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3．结合全球航运贸易格局变化，分析其对上海国际航运中心建设可能产生的影响；</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4．上海应对未来航运贸易格局变化的主要措施和对策建议。</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研究实施进度与要求：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1．2020年9月初，提交完整的课题研究成果报告和专题报告，进行中期成果评估。</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2．2020年11月初，完成研究任务，提交课题研究总报告。</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b/>
          <w:sz w:val="24"/>
          <w:szCs w:val="24"/>
        </w:rPr>
      </w:pPr>
      <w:r w:rsidRPr="00CA23CE">
        <w:rPr>
          <w:rFonts w:asciiTheme="minorEastAsia" w:hAnsiTheme="minorEastAsia" w:hint="eastAsia"/>
          <w:b/>
          <w:sz w:val="24"/>
          <w:szCs w:val="24"/>
        </w:rPr>
        <w:t>五、自贸区新片区建设背景下的上海海空开放枢纽门户能级提升策略研究</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研究目的与要求：</w:t>
      </w:r>
    </w:p>
    <w:p w:rsidR="006A0376" w:rsidRPr="00CA23CE" w:rsidRDefault="006A0376" w:rsidP="006A0376">
      <w:pPr>
        <w:ind w:firstLineChars="200" w:firstLine="480"/>
        <w:rPr>
          <w:rFonts w:asciiTheme="minorEastAsia" w:hAnsiTheme="minorEastAsia"/>
          <w:sz w:val="24"/>
          <w:szCs w:val="24"/>
        </w:rPr>
      </w:pPr>
      <w:r w:rsidRPr="00CA23CE">
        <w:rPr>
          <w:rFonts w:asciiTheme="minorEastAsia" w:hAnsiTheme="minorEastAsia" w:hint="eastAsia"/>
          <w:sz w:val="24"/>
          <w:szCs w:val="24"/>
        </w:rPr>
        <w:t>习近平总书记在上海考察时提出，要强化全球资源配置、科技创新策源、高端产业引领、开放枢纽门户“四大功能”。当前上海自贸区新片区正全力推进特殊</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经济功能区建设，为进一步提升海空枢纽能级提供历史机遇。需要在自贸区新片区新的功能框架下，深入分析海空枢纽门户建设面临的障碍瓶颈，为实质性推进海空枢纽建设、提升开放枢纽门户能级提出建议。本课题重点研究但不限于研究</w:t>
      </w:r>
      <w:r w:rsidRPr="00CA23CE">
        <w:rPr>
          <w:rFonts w:asciiTheme="minorEastAsia" w:hAnsiTheme="minorEastAsia" w:hint="eastAsia"/>
          <w:sz w:val="24"/>
          <w:szCs w:val="24"/>
        </w:rPr>
        <w:lastRenderedPageBreak/>
        <w:t>以下方面：</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1．自贸区新片区建设对上海进一步提升海空枢纽门户能级的新机遇和新要求；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2．上海海空枢纽门户建设取得的成效、面临的障碍瓶颈；</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3．依托自贸试验区新片区建设，上海实质性推进海空枢纽门户建设的突破口和抓手；</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4．上海进一步提升海空枢纽门户能级的关键举措和对策建议。</w:t>
      </w:r>
    </w:p>
    <w:p w:rsidR="006A0376" w:rsidRDefault="006A0376" w:rsidP="006A0376">
      <w:pPr>
        <w:rPr>
          <w:rFonts w:asciiTheme="minorEastAsia" w:hAnsiTheme="minorEastAsia"/>
          <w:sz w:val="24"/>
          <w:szCs w:val="24"/>
        </w:rPr>
      </w:pP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研究实施进度与要求：</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1．2020年9月初，提交完整的课题研究成果报告和专题报告，进行中期成果评估。</w:t>
      </w:r>
    </w:p>
    <w:p w:rsidR="006A0376" w:rsidRPr="00CA23CE" w:rsidRDefault="006A0376" w:rsidP="006A0376">
      <w:pPr>
        <w:rPr>
          <w:rFonts w:asciiTheme="minorEastAsia" w:hAnsiTheme="minorEastAsia"/>
          <w:sz w:val="24"/>
          <w:szCs w:val="24"/>
        </w:rPr>
      </w:pPr>
      <w:r w:rsidRPr="00CA23CE">
        <w:rPr>
          <w:rFonts w:asciiTheme="minorEastAsia" w:hAnsiTheme="minorEastAsia" w:hint="eastAsia"/>
          <w:sz w:val="24"/>
          <w:szCs w:val="24"/>
        </w:rPr>
        <w:t>2．2020年11月初，完成研究任务，提交课题研究总报告。</w:t>
      </w:r>
      <w:r w:rsidRPr="00CA23CE">
        <w:rPr>
          <w:rFonts w:asciiTheme="minorEastAsia" w:hAnsiTheme="minorEastAsia" w:hint="eastAsia"/>
          <w:sz w:val="24"/>
          <w:szCs w:val="24"/>
        </w:rPr>
        <w:cr/>
      </w:r>
    </w:p>
    <w:p w:rsidR="00A573A2" w:rsidRPr="006A0376" w:rsidRDefault="00A573A2"/>
    <w:sectPr w:rsidR="00A573A2" w:rsidRPr="006A0376" w:rsidSect="00C76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C4" w:rsidRDefault="00862DC4" w:rsidP="006A0376">
      <w:r>
        <w:separator/>
      </w:r>
    </w:p>
  </w:endnote>
  <w:endnote w:type="continuationSeparator" w:id="0">
    <w:p w:rsidR="00862DC4" w:rsidRDefault="00862DC4" w:rsidP="006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C4" w:rsidRDefault="00862DC4" w:rsidP="006A0376">
      <w:r>
        <w:separator/>
      </w:r>
    </w:p>
  </w:footnote>
  <w:footnote w:type="continuationSeparator" w:id="0">
    <w:p w:rsidR="00862DC4" w:rsidRDefault="00862DC4" w:rsidP="006A0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97"/>
    <w:rsid w:val="006A0376"/>
    <w:rsid w:val="00862DC4"/>
    <w:rsid w:val="00A573A2"/>
    <w:rsid w:val="00A9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6BAEC9-216A-43DB-A53E-D2D6019B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376"/>
    <w:rPr>
      <w:sz w:val="18"/>
      <w:szCs w:val="18"/>
    </w:rPr>
  </w:style>
  <w:style w:type="paragraph" w:styleId="a4">
    <w:name w:val="footer"/>
    <w:basedOn w:val="a"/>
    <w:link w:val="Char0"/>
    <w:uiPriority w:val="99"/>
    <w:unhideWhenUsed/>
    <w:rsid w:val="006A0376"/>
    <w:pPr>
      <w:tabs>
        <w:tab w:val="center" w:pos="4153"/>
        <w:tab w:val="right" w:pos="8306"/>
      </w:tabs>
      <w:snapToGrid w:val="0"/>
      <w:jc w:val="left"/>
    </w:pPr>
    <w:rPr>
      <w:sz w:val="18"/>
      <w:szCs w:val="18"/>
    </w:rPr>
  </w:style>
  <w:style w:type="character" w:customStyle="1" w:styleId="Char0">
    <w:name w:val="页脚 Char"/>
    <w:basedOn w:val="a0"/>
    <w:link w:val="a4"/>
    <w:uiPriority w:val="99"/>
    <w:rsid w:val="006A03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1881</Characters>
  <Application>Microsoft Office Word</Application>
  <DocSecurity>0</DocSecurity>
  <Lines>15</Lines>
  <Paragraphs>4</Paragraphs>
  <ScaleCrop>false</ScaleCrop>
  <Company>IT天空－www.itsk.com</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2020-05-18T08:17:00Z</dcterms:created>
  <dcterms:modified xsi:type="dcterms:W3CDTF">2020-05-18T08:17:00Z</dcterms:modified>
</cp:coreProperties>
</file>