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A73" w:rsidRPr="00923A64" w:rsidRDefault="00B43A73" w:rsidP="00923A64">
      <w:pPr>
        <w:widowControl/>
        <w:ind w:left="228" w:hangingChars="50" w:hanging="228"/>
        <w:jc w:val="center"/>
        <w:rPr>
          <w:rFonts w:ascii="方正小标宋简体" w:eastAsia="方正小标宋简体" w:hAnsi="Microsoft YaHei UI" w:cs="宋体"/>
          <w:bCs/>
          <w:color w:val="333333"/>
          <w:spacing w:val="8"/>
          <w:kern w:val="0"/>
          <w:sz w:val="44"/>
          <w:szCs w:val="44"/>
        </w:rPr>
      </w:pPr>
      <w:r w:rsidRPr="00923A64">
        <w:rPr>
          <w:rFonts w:ascii="方正小标宋简体" w:eastAsia="方正小标宋简体" w:hAnsi="Microsoft YaHei UI" w:cs="宋体" w:hint="eastAsia"/>
          <w:bCs/>
          <w:color w:val="333333"/>
          <w:spacing w:val="8"/>
          <w:kern w:val="0"/>
          <w:sz w:val="44"/>
          <w:szCs w:val="44"/>
        </w:rPr>
        <w:t>2021年度上海市人民政府决策咨询研究浦东专项课题指南</w:t>
      </w:r>
    </w:p>
    <w:p w:rsidR="00B43A73" w:rsidRPr="004F4685" w:rsidRDefault="00B43A73" w:rsidP="00B43A73">
      <w:pPr>
        <w:widowControl/>
        <w:ind w:firstLineChars="200" w:firstLine="640"/>
        <w:jc w:val="left"/>
        <w:rPr>
          <w:rFonts w:ascii="仿宋_GB2312" w:eastAsia="仿宋_GB2312" w:hAnsi="微软雅黑" w:cs="宋体"/>
          <w:color w:val="000000"/>
          <w:kern w:val="0"/>
          <w:sz w:val="32"/>
          <w:szCs w:val="32"/>
        </w:rPr>
      </w:pPr>
      <w:r w:rsidRPr="004F4685">
        <w:rPr>
          <w:rFonts w:ascii="仿宋_GB2312" w:eastAsia="仿宋_GB2312" w:hAnsi="微软雅黑" w:cs="宋体" w:hint="eastAsia"/>
          <w:color w:val="000000"/>
          <w:kern w:val="0"/>
          <w:sz w:val="32"/>
          <w:szCs w:val="32"/>
        </w:rPr>
        <w:t> </w:t>
      </w:r>
    </w:p>
    <w:p w:rsidR="00B43A73" w:rsidRPr="00923A64" w:rsidRDefault="00B43A73" w:rsidP="00B43A73">
      <w:pPr>
        <w:widowControl/>
        <w:ind w:firstLineChars="200" w:firstLine="640"/>
        <w:jc w:val="left"/>
        <w:rPr>
          <w:rFonts w:ascii="黑体" w:eastAsia="黑体" w:hAnsi="黑体" w:cs="宋体"/>
          <w:color w:val="000000"/>
          <w:kern w:val="0"/>
          <w:sz w:val="32"/>
          <w:szCs w:val="32"/>
        </w:rPr>
      </w:pPr>
      <w:r w:rsidRPr="00923A64">
        <w:rPr>
          <w:rFonts w:ascii="黑体" w:eastAsia="黑体" w:hAnsi="黑体" w:cs="宋体" w:hint="eastAsia"/>
          <w:color w:val="000000"/>
          <w:kern w:val="0"/>
          <w:sz w:val="32"/>
          <w:szCs w:val="32"/>
        </w:rPr>
        <w:t>1. 浦东海关特殊监管区域制度创新深化与功能拓展研究</w:t>
      </w:r>
    </w:p>
    <w:p w:rsidR="00B43A73" w:rsidRPr="004F4685" w:rsidRDefault="00B43A73" w:rsidP="00B43A73">
      <w:pPr>
        <w:widowControl/>
        <w:ind w:firstLineChars="200" w:firstLine="643"/>
        <w:jc w:val="left"/>
        <w:rPr>
          <w:rFonts w:ascii="仿宋_GB2312" w:eastAsia="仿宋_GB2312" w:hAnsi="微软雅黑" w:cs="宋体"/>
          <w:color w:val="000000"/>
          <w:kern w:val="0"/>
          <w:sz w:val="32"/>
          <w:szCs w:val="32"/>
        </w:rPr>
      </w:pPr>
      <w:r w:rsidRPr="00923A64">
        <w:rPr>
          <w:rFonts w:ascii="仿宋_GB2312" w:eastAsia="仿宋_GB2312" w:hAnsi="微软雅黑" w:cs="宋体" w:hint="eastAsia"/>
          <w:b/>
          <w:color w:val="000000"/>
          <w:kern w:val="0"/>
          <w:sz w:val="32"/>
          <w:szCs w:val="32"/>
        </w:rPr>
        <w:t>研究背景</w:t>
      </w:r>
      <w:r w:rsidRPr="004F4685">
        <w:rPr>
          <w:rFonts w:ascii="仿宋_GB2312" w:eastAsia="仿宋_GB2312" w:hAnsi="微软雅黑" w:cs="宋体" w:hint="eastAsia"/>
          <w:color w:val="000000"/>
          <w:kern w:val="0"/>
          <w:sz w:val="32"/>
          <w:szCs w:val="32"/>
        </w:rPr>
        <w:t>：国务院政府工作报告提出，要推动海关特殊监管区域与自贸试验区统筹发展。上海自贸试验区设立以来，浦东新区在“两区”统筹发展方面积极探索好的经验做法，但联动水平有待进一步加强，海关特殊监管区域在新发展格局下衔接国内国际两个市场的平台作用也有待进一步强化。本课题旨在深入分析浦东各类海关特殊监管区域发展现状和突出问题，提出下一步创新制度和拓展功能的政策建议。</w:t>
      </w:r>
    </w:p>
    <w:p w:rsidR="00B43A73" w:rsidRPr="004F4685" w:rsidRDefault="00B43A73" w:rsidP="00B43A73">
      <w:pPr>
        <w:widowControl/>
        <w:ind w:firstLineChars="200" w:firstLine="643"/>
        <w:jc w:val="left"/>
        <w:rPr>
          <w:rFonts w:ascii="仿宋_GB2312" w:eastAsia="仿宋_GB2312" w:hAnsi="微软雅黑" w:cs="宋体"/>
          <w:color w:val="000000"/>
          <w:kern w:val="0"/>
          <w:sz w:val="32"/>
          <w:szCs w:val="32"/>
        </w:rPr>
      </w:pPr>
      <w:r w:rsidRPr="00923A64">
        <w:rPr>
          <w:rFonts w:ascii="仿宋_GB2312" w:eastAsia="仿宋_GB2312" w:hAnsi="微软雅黑" w:cs="宋体" w:hint="eastAsia"/>
          <w:b/>
          <w:color w:val="000000"/>
          <w:kern w:val="0"/>
          <w:sz w:val="32"/>
          <w:szCs w:val="32"/>
        </w:rPr>
        <w:t>研究重点</w:t>
      </w:r>
      <w:r w:rsidRPr="004F4685">
        <w:rPr>
          <w:rFonts w:ascii="仿宋_GB2312" w:eastAsia="仿宋_GB2312" w:hAnsi="微软雅黑" w:cs="宋体" w:hint="eastAsia"/>
          <w:color w:val="000000"/>
          <w:kern w:val="0"/>
          <w:sz w:val="32"/>
          <w:szCs w:val="32"/>
        </w:rPr>
        <w:t>：（1）浦东新区各类海关特殊监管区域发展的现状和突出问题；（2）国内其他海关特殊监管区域转型升级的经验借鉴；（3）浦东新区海关特殊监管区域制度创新深化和功能拓展的总体要求和基本思路；（4）浦东新区海关特殊监管区域制度创新深化和功能拓展的主要举措和近期抓手。</w:t>
      </w:r>
    </w:p>
    <w:p w:rsidR="00B43A73" w:rsidRPr="00923A64" w:rsidRDefault="00B43A73" w:rsidP="00B43A73">
      <w:pPr>
        <w:widowControl/>
        <w:ind w:firstLineChars="200" w:firstLine="640"/>
        <w:jc w:val="left"/>
        <w:rPr>
          <w:rFonts w:ascii="黑体" w:eastAsia="黑体" w:hAnsi="黑体" w:cs="宋体"/>
          <w:color w:val="000000"/>
          <w:kern w:val="0"/>
          <w:sz w:val="32"/>
          <w:szCs w:val="32"/>
        </w:rPr>
      </w:pPr>
      <w:r w:rsidRPr="00923A64">
        <w:rPr>
          <w:rFonts w:ascii="黑体" w:eastAsia="黑体" w:hAnsi="黑体" w:cs="宋体" w:hint="eastAsia"/>
          <w:color w:val="000000"/>
          <w:kern w:val="0"/>
          <w:sz w:val="32"/>
          <w:szCs w:val="32"/>
        </w:rPr>
        <w:t>2. 新兴产业领域大宗商品发展的思路和对策研究</w:t>
      </w:r>
    </w:p>
    <w:p w:rsidR="00B43A73" w:rsidRPr="004F4685" w:rsidRDefault="00B43A73" w:rsidP="00B43A73">
      <w:pPr>
        <w:widowControl/>
        <w:ind w:firstLineChars="200" w:firstLine="643"/>
        <w:jc w:val="left"/>
        <w:rPr>
          <w:rFonts w:ascii="仿宋_GB2312" w:eastAsia="仿宋_GB2312" w:hAnsi="微软雅黑" w:cs="宋体"/>
          <w:color w:val="000000"/>
          <w:kern w:val="0"/>
          <w:sz w:val="32"/>
          <w:szCs w:val="32"/>
        </w:rPr>
      </w:pPr>
      <w:r w:rsidRPr="00923A64">
        <w:rPr>
          <w:rFonts w:ascii="仿宋_GB2312" w:eastAsia="仿宋_GB2312" w:hAnsi="微软雅黑" w:cs="宋体" w:hint="eastAsia"/>
          <w:b/>
          <w:color w:val="000000"/>
          <w:kern w:val="0"/>
          <w:sz w:val="32"/>
          <w:szCs w:val="32"/>
        </w:rPr>
        <w:lastRenderedPageBreak/>
        <w:t>研究背景</w:t>
      </w:r>
      <w:r w:rsidRPr="004F4685">
        <w:rPr>
          <w:rFonts w:ascii="仿宋_GB2312" w:eastAsia="仿宋_GB2312" w:hAnsi="微软雅黑" w:cs="宋体" w:hint="eastAsia"/>
          <w:color w:val="000000"/>
          <w:kern w:val="0"/>
          <w:sz w:val="32"/>
          <w:szCs w:val="32"/>
        </w:rPr>
        <w:t>：习近平总书记在浦东开发开放30周年庆祝大会的重要讲话中指出要“提升重要大宗商品的价格影响力”。大宗商品建设是上海自贸试验区提升国际竞争能级、掌握国际定价话语权的关键领域，经过多年发展已取得初步成效，但国际定价能力有待进一步加强。本课题旨在深刻领会国家战略要求，围绕新能源、新材料等战略性新兴产业领域，研究提出浦东建设新品种大宗商品市场的发展方向、改革路径，并提出具有操作性的政策建议。</w:t>
      </w:r>
    </w:p>
    <w:p w:rsidR="00B43A73" w:rsidRPr="004F4685" w:rsidRDefault="00B43A73" w:rsidP="00B43A73">
      <w:pPr>
        <w:widowControl/>
        <w:ind w:firstLineChars="200" w:firstLine="643"/>
        <w:jc w:val="left"/>
        <w:rPr>
          <w:rFonts w:ascii="仿宋_GB2312" w:eastAsia="仿宋_GB2312" w:hAnsi="微软雅黑" w:cs="宋体"/>
          <w:color w:val="000000"/>
          <w:kern w:val="0"/>
          <w:sz w:val="32"/>
          <w:szCs w:val="32"/>
        </w:rPr>
      </w:pPr>
      <w:bookmarkStart w:id="0" w:name="_GoBack"/>
      <w:r w:rsidRPr="00923A64">
        <w:rPr>
          <w:rFonts w:ascii="仿宋_GB2312" w:eastAsia="仿宋_GB2312" w:hAnsi="微软雅黑" w:cs="宋体" w:hint="eastAsia"/>
          <w:b/>
          <w:color w:val="000000"/>
          <w:kern w:val="0"/>
          <w:sz w:val="32"/>
          <w:szCs w:val="32"/>
        </w:rPr>
        <w:t>研究重点</w:t>
      </w:r>
      <w:bookmarkEnd w:id="0"/>
      <w:r w:rsidRPr="004F4685">
        <w:rPr>
          <w:rFonts w:ascii="仿宋_GB2312" w:eastAsia="仿宋_GB2312" w:hAnsi="微软雅黑" w:cs="宋体" w:hint="eastAsia"/>
          <w:color w:val="000000"/>
          <w:kern w:val="0"/>
          <w:sz w:val="32"/>
          <w:szCs w:val="32"/>
        </w:rPr>
        <w:t>：（1）当前全球新兴产业领域大宗商品发展的新趋势；（2）浦东建设新兴产业领域大宗商品市场的主要瓶颈；（3）浦东建设新兴产业领域大宗商品市场的总体思路和重点领域；（4）浦东建设新兴产业领域大宗商品市场的主要举措和政策建议。</w:t>
      </w:r>
    </w:p>
    <w:p w:rsidR="00B43A73" w:rsidRPr="004F4685" w:rsidRDefault="00B43A73" w:rsidP="00B43A73">
      <w:pPr>
        <w:ind w:firstLineChars="200" w:firstLine="640"/>
        <w:rPr>
          <w:rFonts w:ascii="仿宋_GB2312" w:eastAsia="仿宋_GB2312"/>
          <w:sz w:val="32"/>
          <w:szCs w:val="32"/>
        </w:rPr>
      </w:pPr>
    </w:p>
    <w:p w:rsidR="00605D14" w:rsidRPr="00B43A73" w:rsidRDefault="00605D14"/>
    <w:sectPr w:rsidR="00605D14" w:rsidRPr="00B43A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E37" w:rsidRDefault="002D3E37" w:rsidP="00B43A73">
      <w:r>
        <w:separator/>
      </w:r>
    </w:p>
  </w:endnote>
  <w:endnote w:type="continuationSeparator" w:id="0">
    <w:p w:rsidR="002D3E37" w:rsidRDefault="002D3E37" w:rsidP="00B43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Microsoft YaHei UI">
    <w:panose1 w:val="020B0503020204020204"/>
    <w:charset w:val="86"/>
    <w:family w:val="swiss"/>
    <w:pitch w:val="variable"/>
    <w:sig w:usb0="80000287" w:usb1="28C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E37" w:rsidRDefault="002D3E37" w:rsidP="00B43A73">
      <w:r>
        <w:separator/>
      </w:r>
    </w:p>
  </w:footnote>
  <w:footnote w:type="continuationSeparator" w:id="0">
    <w:p w:rsidR="002D3E37" w:rsidRDefault="002D3E37" w:rsidP="00B43A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B34"/>
    <w:rsid w:val="00022509"/>
    <w:rsid w:val="000E7EC4"/>
    <w:rsid w:val="001A00C3"/>
    <w:rsid w:val="00222CB9"/>
    <w:rsid w:val="00257CEA"/>
    <w:rsid w:val="002A1FC0"/>
    <w:rsid w:val="002D3E37"/>
    <w:rsid w:val="003345B4"/>
    <w:rsid w:val="003579B6"/>
    <w:rsid w:val="00374811"/>
    <w:rsid w:val="0039422C"/>
    <w:rsid w:val="003A083D"/>
    <w:rsid w:val="003C5963"/>
    <w:rsid w:val="003D5676"/>
    <w:rsid w:val="00401EBB"/>
    <w:rsid w:val="004543AE"/>
    <w:rsid w:val="00463101"/>
    <w:rsid w:val="004F3DBD"/>
    <w:rsid w:val="004F7DD8"/>
    <w:rsid w:val="005249D6"/>
    <w:rsid w:val="00547E35"/>
    <w:rsid w:val="00550DEE"/>
    <w:rsid w:val="00582087"/>
    <w:rsid w:val="00605D14"/>
    <w:rsid w:val="006241F2"/>
    <w:rsid w:val="00640513"/>
    <w:rsid w:val="00684A34"/>
    <w:rsid w:val="006C62CC"/>
    <w:rsid w:val="006D73EB"/>
    <w:rsid w:val="00747EE0"/>
    <w:rsid w:val="007B7386"/>
    <w:rsid w:val="007C6C69"/>
    <w:rsid w:val="0089554E"/>
    <w:rsid w:val="008B0FE1"/>
    <w:rsid w:val="008D3887"/>
    <w:rsid w:val="008E3C8F"/>
    <w:rsid w:val="00923A64"/>
    <w:rsid w:val="00A91E02"/>
    <w:rsid w:val="00B43A73"/>
    <w:rsid w:val="00B550B0"/>
    <w:rsid w:val="00B64E89"/>
    <w:rsid w:val="00C64B34"/>
    <w:rsid w:val="00C84796"/>
    <w:rsid w:val="00CD266C"/>
    <w:rsid w:val="00D37598"/>
    <w:rsid w:val="00D400F3"/>
    <w:rsid w:val="00D445CC"/>
    <w:rsid w:val="00DE6D2C"/>
    <w:rsid w:val="00E80043"/>
    <w:rsid w:val="00EF73E5"/>
    <w:rsid w:val="00F31E1A"/>
    <w:rsid w:val="00F61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36F3FE7-8D27-4985-88B5-C16DEE896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3A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3A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43A73"/>
    <w:rPr>
      <w:sz w:val="18"/>
      <w:szCs w:val="18"/>
    </w:rPr>
  </w:style>
  <w:style w:type="paragraph" w:styleId="a4">
    <w:name w:val="footer"/>
    <w:basedOn w:val="a"/>
    <w:link w:val="Char0"/>
    <w:uiPriority w:val="99"/>
    <w:unhideWhenUsed/>
    <w:rsid w:val="00B43A73"/>
    <w:pPr>
      <w:tabs>
        <w:tab w:val="center" w:pos="4153"/>
        <w:tab w:val="right" w:pos="8306"/>
      </w:tabs>
      <w:snapToGrid w:val="0"/>
      <w:jc w:val="left"/>
    </w:pPr>
    <w:rPr>
      <w:sz w:val="18"/>
      <w:szCs w:val="18"/>
    </w:rPr>
  </w:style>
  <w:style w:type="character" w:customStyle="1" w:styleId="Char0">
    <w:name w:val="页脚 Char"/>
    <w:basedOn w:val="a0"/>
    <w:link w:val="a4"/>
    <w:uiPriority w:val="99"/>
    <w:rsid w:val="00B43A7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105</Words>
  <Characters>605</Characters>
  <Application>Microsoft Office Word</Application>
  <DocSecurity>0</DocSecurity>
  <Lines>5</Lines>
  <Paragraphs>1</Paragraphs>
  <ScaleCrop>false</ScaleCrop>
  <Company>china</Company>
  <LinksUpToDate>false</LinksUpToDate>
  <CharactersWithSpaces>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何欢浪</dc:creator>
  <cp:keywords/>
  <dc:description/>
  <cp:lastModifiedBy>何欢浪</cp:lastModifiedBy>
  <cp:revision>3</cp:revision>
  <dcterms:created xsi:type="dcterms:W3CDTF">2021-05-06T02:40:00Z</dcterms:created>
  <dcterms:modified xsi:type="dcterms:W3CDTF">2021-05-06T02:41:00Z</dcterms:modified>
</cp:coreProperties>
</file>