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1" w:name="_GoBack"/>
      <w:bookmarkStart w:id="0" w:name="_Toc29047"/>
      <w:r>
        <w:t>中国大学生体育协会射箭（射艺）分会在上经贸大揭牌</w:t>
      </w:r>
      <w:bookmarkEnd w:id="0"/>
    </w:p>
    <w:bookmarkEnd w:id="1"/>
    <w:p>
      <w:pPr>
        <w:widowControl/>
        <w:spacing w:line="360" w:lineRule="auto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文汇报 </w:t>
      </w:r>
      <w:r>
        <w:rPr>
          <w:rFonts w:ascii="Times New Roman" w:hAnsi="Times New Roman" w:eastAsia="宋体" w:cs="宋体"/>
          <w:color w:val="000000"/>
          <w:kern w:val="0"/>
          <w:szCs w:val="21"/>
        </w:rPr>
        <w:t>2021</w:t>
      </w:r>
      <w:r>
        <w:rPr>
          <w:rFonts w:ascii="宋体" w:hAnsi="宋体" w:eastAsia="宋体" w:cs="宋体"/>
          <w:color w:val="000000"/>
          <w:kern w:val="0"/>
          <w:szCs w:val="21"/>
        </w:rPr>
        <w:t>-</w:t>
      </w:r>
      <w:r>
        <w:rPr>
          <w:rFonts w:ascii="Times New Roman" w:hAnsi="Times New Roman" w:eastAsia="宋体" w:cs="宋体"/>
          <w:color w:val="000000"/>
          <w:kern w:val="0"/>
          <w:szCs w:val="21"/>
        </w:rPr>
        <w:t>05</w:t>
      </w:r>
      <w:r>
        <w:rPr>
          <w:rFonts w:ascii="宋体" w:hAnsi="宋体" w:eastAsia="宋体" w:cs="宋体"/>
          <w:color w:val="000000"/>
          <w:kern w:val="0"/>
          <w:szCs w:val="21"/>
        </w:rPr>
        <w:t>-</w:t>
      </w:r>
      <w:r>
        <w:rPr>
          <w:rFonts w:ascii="Times New Roman" w:hAnsi="Times New Roman" w:eastAsia="宋体" w:cs="宋体"/>
          <w:color w:val="000000"/>
          <w:kern w:val="0"/>
          <w:szCs w:val="21"/>
        </w:rPr>
        <w:t>23</w:t>
      </w:r>
      <w:r>
        <w:rPr>
          <w:rFonts w:hint="eastAsia" w:ascii="Times New Roman" w:hAnsi="Times New Roman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作者：吴金娇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drawing>
          <wp:inline distT="0" distB="0" distL="0" distR="0">
            <wp:extent cx="3514090" cy="2335530"/>
            <wp:effectExtent l="0" t="0" r="10160" b="7620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5371" cy="234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</w:t>
      </w:r>
    </w:p>
    <w:p>
      <w:pPr>
        <w:widowControl/>
        <w:spacing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szCs w:val="21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月</w:t>
      </w:r>
      <w:r>
        <w:rPr>
          <w:rFonts w:hint="eastAsia" w:ascii="Times New Roman" w:hAnsi="Times New Roman" w:eastAsia="宋体" w:cs="宋体"/>
          <w:color w:val="000000"/>
          <w:kern w:val="0"/>
          <w:szCs w:val="21"/>
        </w:rPr>
        <w:t>21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日下午，由中国大学生体育协会主办，上海对外经贸大学承办，上海市大学生体育协会、上海市射箭协会协办的第</w:t>
      </w:r>
      <w:r>
        <w:rPr>
          <w:rFonts w:hint="eastAsia" w:ascii="Times New Roman" w:hAnsi="Times New Roman" w:eastAsia="宋体" w:cs="宋体"/>
          <w:color w:val="000000"/>
          <w:kern w:val="0"/>
          <w:szCs w:val="21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届中国大学生射箭（射艺）锦标赛开幕式在上海对外经贸大学运动场开幕。当天，中国大学生体育协会射箭（射艺）分会正式成立揭牌。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drawing>
          <wp:inline distT="0" distB="0" distL="0" distR="0">
            <wp:extent cx="3643630" cy="2426335"/>
            <wp:effectExtent l="0" t="0" r="13970" b="12065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8074" cy="24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射箭在中国具有悠久历史，射艺是六艺之一。射箭运动在学校中的开展，既能传承中国优秀体育文化，更能充分发挥“立德树人”的教育目标。中国大学生体育协会射箭（射艺）分会在上海对外经贸大学的成立，将进一步推进中国大学生射箭（射艺）工作的发展。主办方表示，举办中国大学生射箭（射艺）锦标赛，不仅仅是为了取得竞赛成绩，更是民族文化传承交流的重要契机，也是促进大学生全面发展的重要举措。</w:t>
      </w:r>
    </w:p>
    <w:p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开幕式上，上海对外经贸大学附属实验学校、上海商学院、上海城建学院、上海体育学院等学校还带来了打击乐、舞龙、空竹、风筝等精彩的文体表演。上海对外经贸大学观德射艺队展示了传统弓“文武射”的技艺，表现了对传统射艺文化的尊重与继承。</w:t>
      </w:r>
    </w:p>
    <w:p>
      <w:pPr>
        <w:widowControl/>
        <w:spacing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本次射箭（射艺）锦标赛为期四天，共有来自全国各地</w:t>
      </w:r>
      <w:r>
        <w:rPr>
          <w:rFonts w:hint="eastAsia" w:ascii="Times New Roman" w:hAnsi="Times New Roman" w:eastAsia="宋体" w:cs="宋体"/>
          <w:color w:val="000000"/>
          <w:kern w:val="0"/>
          <w:szCs w:val="21"/>
        </w:rPr>
        <w:t>61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所高校</w:t>
      </w:r>
      <w:r>
        <w:rPr>
          <w:rFonts w:hint="eastAsia" w:ascii="Times New Roman" w:hAnsi="Times New Roman" w:eastAsia="宋体" w:cs="宋体"/>
          <w:color w:val="000000"/>
          <w:kern w:val="0"/>
          <w:szCs w:val="21"/>
        </w:rPr>
        <w:t>374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名运动员参加。比赛设有传统弓和反曲弓两个项目，竞赛项目包括：传统弓甲、乙、丙三个组别的男女个人排位赛、男女个人淘汰赛、男女团体淘汰赛、混合团体淘汰赛；反曲弓甲、乙、丙、丁四个组别的男女个人排位赛、男女个人淘汰赛以及甲组男女团体淘汰赛和混合团体淘汰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MGY1ZGRmMGZhN2JhY2JkY2UyZWVkOWMzYmExMDQifQ=="/>
  </w:docVars>
  <w:rsids>
    <w:rsidRoot w:val="00000000"/>
    <w:rsid w:val="1C00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360" w:lineRule="auto"/>
      <w:jc w:val="center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2022-08-04T14:24:48Z</dcterms:created>
  <dc:creator>Administrator</dc:creator>
  <cp:lastModifiedBy>蔡伟雄</cp:lastModifiedBy>
  <dcterms:modified xsi:type="dcterms:W3CDTF">2022-08-04T14:24:56Z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195ED61CEA4E49B0BA155AFC7305523C</vt:lpwstr>
  </property>
</Properties>
</file>