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Hlk67941550"/>
      <w:bookmarkStart w:id="1" w:name="_Hlk68286675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bookmarkEnd w:id="0"/>
    </w:p>
    <w:p>
      <w:pPr>
        <w:tabs>
          <w:tab w:val="left" w:pos="426"/>
        </w:tabs>
        <w:spacing w:before="211" w:beforeLines="50" w:after="211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2" w:name="_Hlk68281387"/>
      <w:r>
        <w:rPr>
          <w:rFonts w:hint="eastAsia" w:ascii="方正小标宋简体" w:eastAsia="方正小标宋简体"/>
          <w:sz w:val="44"/>
          <w:szCs w:val="44"/>
        </w:rPr>
        <w:t>爱党爱国教育经典著作推荐书目</w:t>
      </w:r>
    </w:p>
    <w:p>
      <w:pPr>
        <w:tabs>
          <w:tab w:val="left" w:pos="426"/>
        </w:tabs>
        <w:spacing w:before="211" w:beforeLines="50" w:after="211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bookmarkEnd w:id="1"/>
    <w:bookmarkEnd w:id="2"/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《论中国共产党历史》 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《毛泽东 邓小平 江泽民 胡锦涛关于中国共产党历史论述摘编》    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《习近平新时代中国特色社会主义思想学习问答》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《中国共产党简史》     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《新中国极简史》   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《社会主义发展史纲》 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《改革开放四十年大事记》     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《中国改革开放四十年简史（1978-2018）》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bookmarkStart w:id="3" w:name="_GoBack"/>
      <w:bookmarkEnd w:id="3"/>
      <w:r>
        <w:rPr>
          <w:rFonts w:hint="eastAsia" w:ascii="华文仿宋" w:hAnsi="华文仿宋" w:eastAsia="华文仿宋" w:cs="华文仿宋"/>
          <w:sz w:val="28"/>
          <w:szCs w:val="28"/>
        </w:rPr>
        <w:t>《写给青少年的党史》 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《中国人民共和国简史（1949-2019）》   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《共产党宣言》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《关于费尔巴哈的提纲》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《谈谈辩证法问题》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《中国社会各阶级的分析》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《反对本本主义》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《实践论》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《矛盾论》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《论持久战》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《中国革命与中国共产党》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《&lt;共产党人&gt;发刊词》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《新民主主义论》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《在延安文艺座谈会上的讲话》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《论联合政府》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《论人民民主专政》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《论十大关系》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《关于正确处理人民内部矛盾问题》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《解放思想，实事求是，团结一致向前看》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《坚持四项基本原则》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《社会主义首先要发展生产力》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《党和国家领导制度的改革》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《建设有中国特色社会主义》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《改革是中国的第二次革命》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《习近平总书记系列重要讲话读本（2016 年版）》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《习近平关于“不忘初心、牢记使命”论述摘编》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《习近平谈治国理政》（第一卷、第二卷、第三卷）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《习近平的七年知青岁月》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《习近平新时代中国特色社会主义思想学习论丛》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《习近平关于统筹疫情防控和经济社会发展重要论述选编》</w:t>
      </w:r>
    </w:p>
    <w:p>
      <w:pPr>
        <w:numPr>
          <w:ilvl w:val="0"/>
          <w:numId w:val="1"/>
        </w:numPr>
        <w:bidi w:val="0"/>
        <w:ind w:left="425" w:leftChars="0" w:hanging="425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《习近平与大学生朋友们》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CBAE3"/>
    <w:multiLevelType w:val="singleLevel"/>
    <w:tmpl w:val="B06CBA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2021-04-07T10:22:40Z</dcterms:created>
  <dc:creator>lx</dc:creator>
  <cp:lastModifiedBy>陌殇羽夕</cp:lastModifiedBy>
  <dcterms:modified xsi:type="dcterms:W3CDTF">2021-04-07T10:25:21Z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3E5D003733A2401F80950F5541670394</vt:lpwstr>
  </property>
</Properties>
</file>