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22" w:rsidRDefault="002C1322" w:rsidP="002C1322">
      <w:pPr>
        <w:widowControl/>
        <w:adjustRightInd w:val="0"/>
        <w:snapToGrid w:val="0"/>
        <w:jc w:val="center"/>
        <w:rPr>
          <w:rFonts w:ascii="方正小标宋简体" w:eastAsia="方正小标宋简体" w:hAnsi="宋体" w:cs="宋体"/>
          <w:kern w:val="0"/>
          <w:sz w:val="44"/>
          <w:szCs w:val="44"/>
        </w:rPr>
      </w:pPr>
      <w:r w:rsidRPr="00260437">
        <w:rPr>
          <w:rFonts w:ascii="方正小标宋简体" w:eastAsia="方正小标宋简体" w:hAnsi="宋体" w:cs="宋体" w:hint="eastAsia"/>
          <w:kern w:val="0"/>
          <w:sz w:val="44"/>
          <w:szCs w:val="44"/>
        </w:rPr>
        <w:t>2022年度上海市人民政府决策咨询研究</w:t>
      </w:r>
    </w:p>
    <w:p w:rsidR="002C1322" w:rsidRPr="00260437" w:rsidRDefault="002C1322" w:rsidP="002C1322">
      <w:pPr>
        <w:widowControl/>
        <w:adjustRightInd w:val="0"/>
        <w:snapToGrid w:val="0"/>
        <w:jc w:val="center"/>
        <w:rPr>
          <w:rFonts w:ascii="方正小标宋简体" w:eastAsia="方正小标宋简体" w:hAnsi="宋体" w:cs="宋体" w:hint="eastAsia"/>
          <w:kern w:val="0"/>
          <w:sz w:val="44"/>
          <w:szCs w:val="44"/>
        </w:rPr>
      </w:pPr>
      <w:r w:rsidRPr="00260437">
        <w:rPr>
          <w:rFonts w:ascii="方正小标宋简体" w:eastAsia="方正小标宋简体" w:hAnsi="宋体" w:cs="宋体" w:hint="eastAsia"/>
          <w:kern w:val="0"/>
          <w:sz w:val="44"/>
          <w:szCs w:val="44"/>
        </w:rPr>
        <w:t>教育政策专项课题指南</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kern w:val="0"/>
          <w:sz w:val="32"/>
          <w:szCs w:val="32"/>
        </w:rPr>
        <w:t> </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一、上海高等教育中长期（2022-2035）学科专业布局优化研究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对接上海市中长期发展目标，研究支撑“五个中心”和人民城市建设需求的学科专业规模和结构，以及交叉学科和未来学科的布局，为迈向具有世界影响力的社会主义现代化国际大都市构建具有国际竞争力的高等教育人才培养体系。</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二、上海教育数字化转型的路径与模式研究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调研长三角教育数字化建设情况，深入剖析国际上教育数字化推进的最新进展，并在此基础上开展与上海教育数字化建设的比较研究，重在形成以教育新模式、新理念为引领的上海教育数字化发展新路径，改变技术主导学校信息化建设的现状，积极构建教育数字化转型的上海模式。</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三、上海市中小学科技素养教育高质量发展研究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kern w:val="0"/>
          <w:sz w:val="32"/>
          <w:szCs w:val="32"/>
        </w:rPr>
        <w:lastRenderedPageBreak/>
        <w:t>研究重点：对标打造国内一流、国际领先的城市中小学科技素养教育体系，就上海市中小学科技素养教育高质量发展的指导思想、内涵界定、核心要义进行系统梳理分析，针对发展现状及瓶颈问题开展调研，探索具体实施路径及保障措施，全面构建我国城市中小学生科技素养教育高质量发展的上海模式。</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四、北京、上海、粤港澳大湾区三地高校人才政策比较分析</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开展北京、上海、粤港澳大湾区三地政府支持高校人才队伍建设的政策比较分析（包括支持政策主要内容、支持模式、支持力度、配套制度建设等），以及三地代表性高校校本为主的人才政策比较分析，从而为完善上海高校人才政策提出具有针对性的建议。</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五、新形势下校外培训机构社会共治路径研究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从社会治理理论出发，分析新形势下通过校外培训机构社会共治机制实现“双减”目标的基础条件和现实可行性，积极探索打造校外培训市场社会治理共同体的有效路径。</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六、上海职教师资培养的模式创新和实施路径研究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lastRenderedPageBreak/>
        <w:t>研究重点：</w:t>
      </w:r>
      <w:r w:rsidRPr="00260437">
        <w:rPr>
          <w:rFonts w:ascii="仿宋_GB2312" w:eastAsia="仿宋_GB2312" w:hAnsi="宋体" w:cs="宋体" w:hint="eastAsia"/>
          <w:kern w:val="0"/>
          <w:sz w:val="32"/>
          <w:szCs w:val="32"/>
        </w:rPr>
        <w:t>在总结提炼上海市职业技术教师教育改革经验和成效的基础上，面向产业需求，对标世界水准，基于类型定位，紧紧围绕治理体系、培养模式、师资队伍、课程体系、基地建设等内容，就上海高水平职教师资培养的模式创新与实施路径提出政策建议。</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七、“双减”政策入法入规路径研究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系统梳理“双减”政策实施以来出现的各类法律问题，明确哪些措施应入法入规，就政府、家长、机构等不同主体的义务，“双减”政策实施后的配套监管措施，如何规制教育服务机构等问题开展研究，切实为学生减负提供法律保障。</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八、网络空间法治教育现状、问题与治理研究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聚焦国家网络安全法治需要，紧紧围绕面向高校师生为主的网络法治教育的体系、内容、载体、举措、方法和评价考核机制等内容，就如何针对大中小学师生开展网络空间法治教育，教育引导广大师生依法依规使用网络、规制网络空间言行，共同维护国家网络法治环境，提出有效的政策建议。</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九、民办高等教育资本化路径与风险防控研究</w:t>
      </w:r>
    </w:p>
    <w:p w:rsidR="002C1322" w:rsidRDefault="002C1322" w:rsidP="002C1322">
      <w:pPr>
        <w:widowControl/>
        <w:adjustRightInd w:val="0"/>
        <w:snapToGrid w:val="0"/>
        <w:spacing w:line="360" w:lineRule="auto"/>
        <w:ind w:firstLine="480"/>
        <w:jc w:val="left"/>
        <w:rPr>
          <w:rFonts w:ascii="仿宋_GB2312" w:eastAsia="仿宋_GB2312" w:hAnsi="宋体" w:cs="宋体"/>
          <w:kern w:val="0"/>
          <w:sz w:val="32"/>
          <w:szCs w:val="32"/>
        </w:rPr>
      </w:pPr>
      <w:r w:rsidRPr="00260437">
        <w:rPr>
          <w:rFonts w:ascii="仿宋_GB2312" w:eastAsia="仿宋_GB2312" w:hAnsi="宋体" w:cs="宋体" w:hint="eastAsia"/>
          <w:b/>
          <w:kern w:val="0"/>
          <w:sz w:val="32"/>
          <w:szCs w:val="32"/>
        </w:rPr>
        <w:lastRenderedPageBreak/>
        <w:t>研究重点</w:t>
      </w:r>
      <w:r w:rsidRPr="00260437">
        <w:rPr>
          <w:rFonts w:ascii="仿宋_GB2312" w:eastAsia="仿宋_GB2312" w:hAnsi="宋体" w:cs="宋体" w:hint="eastAsia"/>
          <w:kern w:val="0"/>
          <w:sz w:val="32"/>
          <w:szCs w:val="32"/>
        </w:rPr>
        <w:t>：梳理分类管理后民办高等教育资本进入的主要路径，资本进入对民办教育的影响，包括信息公开、融资优势、经营者集中、对公益属性的影响等，形成民办教育资本化风险的防控机制。</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C1322">
        <w:rPr>
          <w:rFonts w:ascii="仿宋_GB2312" w:eastAsia="仿宋_GB2312" w:hAnsi="宋体" w:cs="宋体" w:hint="eastAsia"/>
          <w:b/>
          <w:bCs/>
          <w:kern w:val="0"/>
          <w:sz w:val="32"/>
          <w:szCs w:val="32"/>
        </w:rPr>
        <w:t>十、“大思政课”建设综合实验区的体系研究</w:t>
      </w:r>
    </w:p>
    <w:p w:rsidR="002C1322" w:rsidRPr="00260437" w:rsidRDefault="002C1322" w:rsidP="002C1322">
      <w:pPr>
        <w:widowControl/>
        <w:adjustRightInd w:val="0"/>
        <w:snapToGrid w:val="0"/>
        <w:spacing w:line="360" w:lineRule="auto"/>
        <w:ind w:firstLine="480"/>
        <w:jc w:val="left"/>
        <w:rPr>
          <w:rFonts w:ascii="仿宋_GB2312" w:eastAsia="仿宋_GB2312" w:hAnsi="宋体" w:cs="宋体" w:hint="eastAsia"/>
          <w:kern w:val="0"/>
          <w:sz w:val="32"/>
          <w:szCs w:val="32"/>
        </w:rPr>
      </w:pPr>
      <w:r w:rsidRPr="00260437">
        <w:rPr>
          <w:rFonts w:ascii="仿宋_GB2312" w:eastAsia="仿宋_GB2312" w:hAnsi="宋体" w:cs="宋体" w:hint="eastAsia"/>
          <w:b/>
          <w:kern w:val="0"/>
          <w:sz w:val="32"/>
          <w:szCs w:val="32"/>
        </w:rPr>
        <w:t>研究重点：</w:t>
      </w:r>
      <w:r w:rsidRPr="00260437">
        <w:rPr>
          <w:rFonts w:ascii="仿宋_GB2312" w:eastAsia="仿宋_GB2312" w:hAnsi="宋体" w:cs="宋体" w:hint="eastAsia"/>
          <w:kern w:val="0"/>
          <w:sz w:val="32"/>
          <w:szCs w:val="32"/>
        </w:rPr>
        <w:t>深入学习贯彻习近平总书记关于“大思政课”的重要指示精神，着眼于思政课建设的最新历史方位和要求，着重研究善用“大思政课”的理论要义、实践导向，研究“大思政课”建设综合实验区的创新举措，不断提升思政课的质量与效果。</w:t>
      </w:r>
    </w:p>
    <w:p w:rsidR="008D7F78" w:rsidRPr="002C1322" w:rsidRDefault="008D7F78" w:rsidP="002C1322">
      <w:pPr>
        <w:adjustRightInd w:val="0"/>
        <w:snapToGrid w:val="0"/>
        <w:spacing w:line="360" w:lineRule="auto"/>
        <w:rPr>
          <w:rFonts w:ascii="仿宋_GB2312" w:eastAsia="仿宋_GB2312" w:hint="eastAsia"/>
          <w:sz w:val="32"/>
          <w:szCs w:val="32"/>
        </w:rPr>
      </w:pPr>
      <w:bookmarkStart w:id="0" w:name="_GoBack"/>
      <w:bookmarkEnd w:id="0"/>
    </w:p>
    <w:sectPr w:rsidR="008D7F78" w:rsidRPr="002C13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A42" w:rsidRDefault="001D0A42" w:rsidP="002C1322">
      <w:r>
        <w:separator/>
      </w:r>
    </w:p>
  </w:endnote>
  <w:endnote w:type="continuationSeparator" w:id="0">
    <w:p w:rsidR="001D0A42" w:rsidRDefault="001D0A42" w:rsidP="002C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A42" w:rsidRDefault="001D0A42" w:rsidP="002C1322">
      <w:r>
        <w:separator/>
      </w:r>
    </w:p>
  </w:footnote>
  <w:footnote w:type="continuationSeparator" w:id="0">
    <w:p w:rsidR="001D0A42" w:rsidRDefault="001D0A42" w:rsidP="002C1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A4"/>
    <w:rsid w:val="001D0A42"/>
    <w:rsid w:val="002C1322"/>
    <w:rsid w:val="008D7F78"/>
    <w:rsid w:val="00F0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389F86-F21C-4B20-B046-D907C0DD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1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1322"/>
    <w:rPr>
      <w:sz w:val="18"/>
      <w:szCs w:val="18"/>
    </w:rPr>
  </w:style>
  <w:style w:type="paragraph" w:styleId="a4">
    <w:name w:val="footer"/>
    <w:basedOn w:val="a"/>
    <w:link w:val="Char0"/>
    <w:uiPriority w:val="99"/>
    <w:unhideWhenUsed/>
    <w:rsid w:val="002C1322"/>
    <w:pPr>
      <w:tabs>
        <w:tab w:val="center" w:pos="4153"/>
        <w:tab w:val="right" w:pos="8306"/>
      </w:tabs>
      <w:snapToGrid w:val="0"/>
      <w:jc w:val="left"/>
    </w:pPr>
    <w:rPr>
      <w:sz w:val="18"/>
      <w:szCs w:val="18"/>
    </w:rPr>
  </w:style>
  <w:style w:type="character" w:customStyle="1" w:styleId="Char0">
    <w:name w:val="页脚 Char"/>
    <w:basedOn w:val="a0"/>
    <w:link w:val="a4"/>
    <w:uiPriority w:val="99"/>
    <w:rsid w:val="002C13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2022-05-26T16:34:00Z</dcterms:created>
  <dcterms:modified xsi:type="dcterms:W3CDTF">2022-05-26T16:36:00Z</dcterms:modified>
</cp:coreProperties>
</file>