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D2" w:rsidRPr="00AC128B" w:rsidRDefault="00E124B8" w:rsidP="00AC128B">
      <w:pPr>
        <w:jc w:val="center"/>
        <w:rPr>
          <w:b/>
          <w:sz w:val="30"/>
          <w:szCs w:val="30"/>
        </w:rPr>
      </w:pPr>
      <w:r>
        <w:rPr>
          <w:rFonts w:hint="eastAsia"/>
          <w:b/>
          <w:sz w:val="30"/>
          <w:szCs w:val="30"/>
        </w:rPr>
        <w:t>国际商务</w:t>
      </w:r>
      <w:r w:rsidR="00AC128B" w:rsidRPr="00AC128B">
        <w:rPr>
          <w:rFonts w:hint="eastAsia"/>
          <w:b/>
          <w:sz w:val="30"/>
          <w:szCs w:val="30"/>
        </w:rPr>
        <w:t>外语学院交换生</w:t>
      </w:r>
      <w:r w:rsidR="006429CD">
        <w:rPr>
          <w:rFonts w:hint="eastAsia"/>
          <w:b/>
          <w:sz w:val="30"/>
          <w:szCs w:val="30"/>
        </w:rPr>
        <w:t>国（境）外</w:t>
      </w:r>
      <w:r w:rsidR="005E38B5">
        <w:rPr>
          <w:rFonts w:hint="eastAsia"/>
          <w:b/>
          <w:sz w:val="30"/>
          <w:szCs w:val="30"/>
        </w:rPr>
        <w:t>课程申请及学分认定说明</w:t>
      </w:r>
      <w:r w:rsidR="00914C13">
        <w:rPr>
          <w:rFonts w:hint="eastAsia"/>
          <w:b/>
          <w:sz w:val="30"/>
          <w:szCs w:val="30"/>
        </w:rPr>
        <w:t>（研究生）</w:t>
      </w:r>
    </w:p>
    <w:p w:rsidR="00562371" w:rsidRDefault="00E124B8" w:rsidP="00AC128B">
      <w:pPr>
        <w:spacing w:line="360" w:lineRule="auto"/>
        <w:ind w:firstLineChars="200" w:firstLine="480"/>
        <w:rPr>
          <w:sz w:val="24"/>
          <w:szCs w:val="24"/>
        </w:rPr>
      </w:pPr>
      <w:bookmarkStart w:id="0" w:name="OLE_LINK1"/>
      <w:bookmarkStart w:id="1" w:name="OLE_LINK2"/>
      <w:r>
        <w:rPr>
          <w:rFonts w:hint="eastAsia"/>
          <w:sz w:val="24"/>
          <w:szCs w:val="24"/>
        </w:rPr>
        <w:t>国际商务</w:t>
      </w:r>
      <w:r w:rsidR="00562371">
        <w:rPr>
          <w:rFonts w:hint="eastAsia"/>
          <w:sz w:val="24"/>
          <w:szCs w:val="24"/>
        </w:rPr>
        <w:t>外语学院</w:t>
      </w:r>
      <w:r w:rsidR="00914C13">
        <w:rPr>
          <w:rFonts w:hint="eastAsia"/>
          <w:sz w:val="24"/>
          <w:szCs w:val="24"/>
        </w:rPr>
        <w:t>研究生</w:t>
      </w:r>
      <w:r w:rsidR="00D1700F">
        <w:rPr>
          <w:rFonts w:hint="eastAsia"/>
          <w:sz w:val="24"/>
          <w:szCs w:val="24"/>
        </w:rPr>
        <w:t>科</w:t>
      </w:r>
      <w:r w:rsidR="00562371">
        <w:rPr>
          <w:rFonts w:hint="eastAsia"/>
          <w:sz w:val="24"/>
          <w:szCs w:val="24"/>
        </w:rPr>
        <w:t>生在取得交换资格后</w:t>
      </w:r>
      <w:r>
        <w:rPr>
          <w:rFonts w:hint="eastAsia"/>
          <w:sz w:val="24"/>
          <w:szCs w:val="24"/>
        </w:rPr>
        <w:t>，请：</w:t>
      </w:r>
    </w:p>
    <w:p w:rsidR="00E66814" w:rsidRPr="00914C13" w:rsidRDefault="00AC128B" w:rsidP="00E66814">
      <w:pPr>
        <w:pStyle w:val="a6"/>
        <w:numPr>
          <w:ilvl w:val="0"/>
          <w:numId w:val="1"/>
        </w:numPr>
        <w:spacing w:line="360" w:lineRule="auto"/>
        <w:ind w:firstLineChars="0"/>
        <w:rPr>
          <w:sz w:val="24"/>
          <w:szCs w:val="24"/>
        </w:rPr>
      </w:pPr>
      <w:r w:rsidRPr="00562371">
        <w:rPr>
          <w:rFonts w:hint="eastAsia"/>
          <w:sz w:val="24"/>
          <w:szCs w:val="24"/>
        </w:rPr>
        <w:t>填写《派出交换生国（境）外修读课程申请表》（</w:t>
      </w:r>
      <w:bookmarkStart w:id="2" w:name="OLE_LINK3"/>
      <w:bookmarkStart w:id="3" w:name="OLE_LINK4"/>
      <w:r w:rsidRPr="00562371">
        <w:rPr>
          <w:rFonts w:hint="eastAsia"/>
          <w:sz w:val="24"/>
          <w:szCs w:val="24"/>
        </w:rPr>
        <w:t>学校网站</w:t>
      </w:r>
      <w:r w:rsidRPr="00562371">
        <w:rPr>
          <w:rFonts w:hint="eastAsia"/>
          <w:sz w:val="24"/>
          <w:szCs w:val="24"/>
        </w:rPr>
        <w:t>-</w:t>
      </w:r>
      <w:r w:rsidR="00D1700F">
        <w:rPr>
          <w:rFonts w:hint="eastAsia"/>
          <w:sz w:val="24"/>
          <w:szCs w:val="24"/>
        </w:rPr>
        <w:t>研究生院</w:t>
      </w:r>
      <w:r w:rsidRPr="00562371">
        <w:rPr>
          <w:rFonts w:hint="eastAsia"/>
          <w:sz w:val="24"/>
          <w:szCs w:val="24"/>
        </w:rPr>
        <w:t>-</w:t>
      </w:r>
      <w:r w:rsidRPr="00562371">
        <w:rPr>
          <w:rFonts w:hint="eastAsia"/>
          <w:sz w:val="24"/>
          <w:szCs w:val="24"/>
        </w:rPr>
        <w:t>下载</w:t>
      </w:r>
      <w:r w:rsidR="00D1700F">
        <w:rPr>
          <w:rFonts w:hint="eastAsia"/>
          <w:sz w:val="24"/>
          <w:szCs w:val="24"/>
        </w:rPr>
        <w:t>专区</w:t>
      </w:r>
      <w:r w:rsidRPr="00562371">
        <w:rPr>
          <w:rFonts w:hint="eastAsia"/>
          <w:sz w:val="24"/>
          <w:szCs w:val="24"/>
        </w:rPr>
        <w:t>-</w:t>
      </w:r>
      <w:r w:rsidR="00D1700F">
        <w:rPr>
          <w:rFonts w:hint="eastAsia"/>
          <w:sz w:val="24"/>
          <w:szCs w:val="24"/>
        </w:rPr>
        <w:t>课程培养</w:t>
      </w:r>
      <w:bookmarkEnd w:id="2"/>
      <w:bookmarkEnd w:id="3"/>
      <w:r w:rsidRPr="00562371">
        <w:rPr>
          <w:rFonts w:hint="eastAsia"/>
          <w:sz w:val="24"/>
          <w:szCs w:val="24"/>
        </w:rPr>
        <w:t>），</w:t>
      </w:r>
      <w:r w:rsidR="00914C13">
        <w:rPr>
          <w:rFonts w:hint="eastAsia"/>
          <w:sz w:val="24"/>
          <w:szCs w:val="24"/>
        </w:rPr>
        <w:t>将纸质版表格</w:t>
      </w:r>
      <w:r w:rsidRPr="00562371">
        <w:rPr>
          <w:rFonts w:hint="eastAsia"/>
          <w:sz w:val="24"/>
          <w:szCs w:val="24"/>
        </w:rPr>
        <w:t>一式三份，提交至博雅楼</w:t>
      </w:r>
      <w:r w:rsidRPr="00562371">
        <w:rPr>
          <w:rFonts w:hint="eastAsia"/>
          <w:sz w:val="24"/>
          <w:szCs w:val="24"/>
        </w:rPr>
        <w:t>305</w:t>
      </w:r>
      <w:r w:rsidR="00914C13">
        <w:rPr>
          <w:rFonts w:hint="eastAsia"/>
          <w:sz w:val="24"/>
          <w:szCs w:val="24"/>
        </w:rPr>
        <w:t>室</w:t>
      </w:r>
      <w:r w:rsidR="006429CD">
        <w:rPr>
          <w:rFonts w:hint="eastAsia"/>
          <w:sz w:val="24"/>
          <w:szCs w:val="24"/>
        </w:rPr>
        <w:t>研究生秘书</w:t>
      </w:r>
      <w:r w:rsidR="00914C13">
        <w:rPr>
          <w:rFonts w:hint="eastAsia"/>
          <w:sz w:val="24"/>
          <w:szCs w:val="24"/>
        </w:rPr>
        <w:t>处</w:t>
      </w:r>
      <w:r w:rsidRPr="00562371">
        <w:rPr>
          <w:rFonts w:hint="eastAsia"/>
          <w:sz w:val="24"/>
          <w:szCs w:val="24"/>
        </w:rPr>
        <w:t>。</w:t>
      </w:r>
      <w:bookmarkEnd w:id="0"/>
      <w:bookmarkEnd w:id="1"/>
      <w:r w:rsidRPr="00562371">
        <w:rPr>
          <w:rFonts w:hint="eastAsia"/>
          <w:sz w:val="24"/>
          <w:szCs w:val="24"/>
        </w:rPr>
        <w:t>（注：</w:t>
      </w:r>
      <w:r w:rsidR="00562371" w:rsidRPr="00914C13">
        <w:rPr>
          <w:rFonts w:hint="eastAsia"/>
          <w:sz w:val="24"/>
          <w:szCs w:val="24"/>
        </w:rPr>
        <w:t>此表需在去往交换学校前提交</w:t>
      </w:r>
      <w:r w:rsidR="00562371">
        <w:rPr>
          <w:rFonts w:hint="eastAsia"/>
          <w:sz w:val="24"/>
          <w:szCs w:val="24"/>
        </w:rPr>
        <w:t>；</w:t>
      </w:r>
      <w:r w:rsidRPr="00562371">
        <w:rPr>
          <w:rFonts w:hint="eastAsia"/>
          <w:sz w:val="24"/>
          <w:szCs w:val="24"/>
        </w:rPr>
        <w:t>表</w:t>
      </w:r>
      <w:r w:rsidR="00914C13">
        <w:rPr>
          <w:rFonts w:hint="eastAsia"/>
          <w:sz w:val="24"/>
          <w:szCs w:val="24"/>
        </w:rPr>
        <w:t>格中，请注意课程的内容和性质必须相关，中外方抵换课程需一一对应。</w:t>
      </w:r>
      <w:r w:rsidRPr="00562371">
        <w:rPr>
          <w:rFonts w:hint="eastAsia"/>
          <w:sz w:val="24"/>
          <w:szCs w:val="24"/>
        </w:rPr>
        <w:t>）</w:t>
      </w:r>
    </w:p>
    <w:p w:rsidR="006C3823" w:rsidRPr="00914C13" w:rsidRDefault="00AC128B" w:rsidP="006C3823">
      <w:pPr>
        <w:pStyle w:val="a6"/>
        <w:numPr>
          <w:ilvl w:val="0"/>
          <w:numId w:val="1"/>
        </w:numPr>
        <w:spacing w:line="360" w:lineRule="auto"/>
        <w:ind w:firstLineChars="0"/>
        <w:rPr>
          <w:color w:val="000000" w:themeColor="text1"/>
          <w:sz w:val="24"/>
          <w:szCs w:val="24"/>
        </w:rPr>
      </w:pPr>
      <w:r w:rsidRPr="00562371">
        <w:rPr>
          <w:rFonts w:hint="eastAsia"/>
          <w:sz w:val="24"/>
          <w:szCs w:val="24"/>
        </w:rPr>
        <w:t>填写《派出交换生成绩及学分认定申请表》（</w:t>
      </w:r>
      <w:r w:rsidR="00D1700F">
        <w:rPr>
          <w:rFonts w:hint="eastAsia"/>
          <w:kern w:val="0"/>
          <w:sz w:val="24"/>
          <w:szCs w:val="24"/>
        </w:rPr>
        <w:t>学</w:t>
      </w:r>
      <w:r w:rsidR="00D1700F" w:rsidRPr="00914C13">
        <w:rPr>
          <w:rFonts w:hint="eastAsia"/>
          <w:color w:val="000000" w:themeColor="text1"/>
          <w:kern w:val="0"/>
          <w:sz w:val="24"/>
          <w:szCs w:val="24"/>
        </w:rPr>
        <w:t>校网站</w:t>
      </w:r>
      <w:r w:rsidR="00D1700F" w:rsidRPr="00914C13">
        <w:rPr>
          <w:color w:val="000000" w:themeColor="text1"/>
          <w:kern w:val="0"/>
          <w:sz w:val="24"/>
          <w:szCs w:val="24"/>
        </w:rPr>
        <w:t>-</w:t>
      </w:r>
      <w:r w:rsidR="00D1700F" w:rsidRPr="00914C13">
        <w:rPr>
          <w:rFonts w:hint="eastAsia"/>
          <w:color w:val="000000" w:themeColor="text1"/>
          <w:kern w:val="0"/>
          <w:sz w:val="24"/>
          <w:szCs w:val="24"/>
        </w:rPr>
        <w:t>研究生院</w:t>
      </w:r>
      <w:r w:rsidR="00D1700F" w:rsidRPr="00914C13">
        <w:rPr>
          <w:color w:val="000000" w:themeColor="text1"/>
          <w:kern w:val="0"/>
          <w:sz w:val="24"/>
          <w:szCs w:val="24"/>
        </w:rPr>
        <w:t>-</w:t>
      </w:r>
      <w:r w:rsidR="00D1700F" w:rsidRPr="00914C13">
        <w:rPr>
          <w:rFonts w:hint="eastAsia"/>
          <w:color w:val="000000" w:themeColor="text1"/>
          <w:kern w:val="0"/>
          <w:sz w:val="24"/>
          <w:szCs w:val="24"/>
        </w:rPr>
        <w:t>下载专区</w:t>
      </w:r>
      <w:r w:rsidR="00D1700F" w:rsidRPr="00914C13">
        <w:rPr>
          <w:color w:val="000000" w:themeColor="text1"/>
          <w:kern w:val="0"/>
          <w:sz w:val="24"/>
          <w:szCs w:val="24"/>
        </w:rPr>
        <w:t>-</w:t>
      </w:r>
      <w:r w:rsidR="00D1700F" w:rsidRPr="00914C13">
        <w:rPr>
          <w:rFonts w:hint="eastAsia"/>
          <w:color w:val="000000" w:themeColor="text1"/>
          <w:kern w:val="0"/>
          <w:sz w:val="24"/>
          <w:szCs w:val="24"/>
        </w:rPr>
        <w:t>课程培养</w:t>
      </w:r>
      <w:r w:rsidRPr="00914C13">
        <w:rPr>
          <w:rFonts w:hint="eastAsia"/>
          <w:color w:val="000000" w:themeColor="text1"/>
          <w:sz w:val="24"/>
          <w:szCs w:val="24"/>
        </w:rPr>
        <w:t>），连同</w:t>
      </w:r>
      <w:r w:rsidR="00E124B8" w:rsidRPr="00914C13">
        <w:rPr>
          <w:rFonts w:hint="eastAsia"/>
          <w:color w:val="000000" w:themeColor="text1"/>
          <w:sz w:val="24"/>
          <w:szCs w:val="24"/>
        </w:rPr>
        <w:t>交换学校的</w:t>
      </w:r>
      <w:r w:rsidRPr="00914C13">
        <w:rPr>
          <w:rFonts w:hint="eastAsia"/>
          <w:color w:val="000000" w:themeColor="text1"/>
          <w:sz w:val="24"/>
          <w:szCs w:val="24"/>
        </w:rPr>
        <w:t>成绩单复印件</w:t>
      </w:r>
      <w:r w:rsidR="00A03FFD" w:rsidRPr="00914C13">
        <w:rPr>
          <w:rFonts w:hint="eastAsia"/>
          <w:color w:val="000000" w:themeColor="text1"/>
          <w:sz w:val="24"/>
          <w:szCs w:val="24"/>
        </w:rPr>
        <w:t>、</w:t>
      </w:r>
      <w:r w:rsidR="00FA7FDF" w:rsidRPr="00914C13">
        <w:rPr>
          <w:rFonts w:hint="eastAsia"/>
          <w:color w:val="000000" w:themeColor="text1"/>
          <w:sz w:val="24"/>
          <w:szCs w:val="24"/>
        </w:rPr>
        <w:t>交换学校的</w:t>
      </w:r>
      <w:r w:rsidR="00A03FFD" w:rsidRPr="00914C13">
        <w:rPr>
          <w:rFonts w:hint="eastAsia"/>
          <w:color w:val="000000" w:themeColor="text1"/>
          <w:sz w:val="24"/>
          <w:szCs w:val="24"/>
        </w:rPr>
        <w:t>成绩换算依据</w:t>
      </w:r>
      <w:r w:rsidRPr="00914C13">
        <w:rPr>
          <w:rFonts w:hint="eastAsia"/>
          <w:color w:val="000000" w:themeColor="text1"/>
          <w:sz w:val="24"/>
          <w:szCs w:val="24"/>
        </w:rPr>
        <w:t>，</w:t>
      </w:r>
      <w:r w:rsidR="00E124B8" w:rsidRPr="00914C13">
        <w:rPr>
          <w:rFonts w:hint="eastAsia"/>
          <w:color w:val="000000" w:themeColor="text1"/>
          <w:sz w:val="24"/>
          <w:szCs w:val="24"/>
        </w:rPr>
        <w:t>装订好后</w:t>
      </w:r>
      <w:r w:rsidRPr="00914C13">
        <w:rPr>
          <w:rFonts w:hint="eastAsia"/>
          <w:color w:val="000000" w:themeColor="text1"/>
          <w:sz w:val="24"/>
          <w:szCs w:val="24"/>
        </w:rPr>
        <w:t>一式两份，研究生请找导师认定并签字后，提交至博雅楼</w:t>
      </w:r>
      <w:r w:rsidRPr="00914C13">
        <w:rPr>
          <w:rFonts w:hint="eastAsia"/>
          <w:color w:val="000000" w:themeColor="text1"/>
          <w:sz w:val="24"/>
          <w:szCs w:val="24"/>
        </w:rPr>
        <w:t>305</w:t>
      </w:r>
      <w:r w:rsidR="00914C13">
        <w:rPr>
          <w:rFonts w:hint="eastAsia"/>
          <w:color w:val="000000" w:themeColor="text1"/>
          <w:sz w:val="24"/>
          <w:szCs w:val="24"/>
        </w:rPr>
        <w:t>室外事秘书处。</w:t>
      </w:r>
      <w:r w:rsidR="00562371" w:rsidRPr="00914C13">
        <w:rPr>
          <w:rFonts w:hint="eastAsia"/>
          <w:color w:val="000000" w:themeColor="text1"/>
          <w:sz w:val="24"/>
          <w:szCs w:val="24"/>
        </w:rPr>
        <w:t>（注：此表需在</w:t>
      </w:r>
      <w:r w:rsidR="00E9078F" w:rsidRPr="00914C13">
        <w:rPr>
          <w:rFonts w:hint="eastAsia"/>
          <w:color w:val="000000" w:themeColor="text1"/>
          <w:sz w:val="24"/>
          <w:szCs w:val="24"/>
        </w:rPr>
        <w:t>新学期的前三周内提交</w:t>
      </w:r>
      <w:r w:rsidR="00A03FFD" w:rsidRPr="00914C13">
        <w:rPr>
          <w:rFonts w:hint="eastAsia"/>
          <w:color w:val="000000" w:themeColor="text1"/>
          <w:sz w:val="24"/>
          <w:szCs w:val="24"/>
        </w:rPr>
        <w:t>，并附上</w:t>
      </w:r>
      <w:r w:rsidR="00FA7FDF" w:rsidRPr="00914C13">
        <w:rPr>
          <w:rFonts w:hint="eastAsia"/>
          <w:color w:val="000000" w:themeColor="text1"/>
          <w:sz w:val="24"/>
          <w:szCs w:val="24"/>
        </w:rPr>
        <w:t>交换学校的</w:t>
      </w:r>
      <w:r w:rsidR="00A03FFD" w:rsidRPr="00914C13">
        <w:rPr>
          <w:rFonts w:hint="eastAsia"/>
          <w:color w:val="000000" w:themeColor="text1"/>
          <w:sz w:val="24"/>
          <w:szCs w:val="24"/>
        </w:rPr>
        <w:t>成绩换算依据</w:t>
      </w:r>
      <w:r w:rsidR="00914C13" w:rsidRPr="00914C13">
        <w:rPr>
          <w:rFonts w:hint="eastAsia"/>
          <w:color w:val="000000" w:themeColor="text1"/>
          <w:sz w:val="24"/>
          <w:szCs w:val="24"/>
        </w:rPr>
        <w:t>，学分认定标准参照附件</w:t>
      </w:r>
      <w:r w:rsidR="00562371" w:rsidRPr="00914C13">
        <w:rPr>
          <w:rFonts w:hint="eastAsia"/>
          <w:color w:val="000000" w:themeColor="text1"/>
          <w:sz w:val="24"/>
          <w:szCs w:val="24"/>
        </w:rPr>
        <w:t>）</w:t>
      </w:r>
      <w:r w:rsidRPr="00914C13">
        <w:rPr>
          <w:rFonts w:hint="eastAsia"/>
          <w:color w:val="000000" w:themeColor="text1"/>
          <w:sz w:val="24"/>
          <w:szCs w:val="24"/>
        </w:rPr>
        <w:t>。</w:t>
      </w:r>
    </w:p>
    <w:p w:rsidR="00E66814" w:rsidRPr="00914C13" w:rsidRDefault="00E66814" w:rsidP="00E66814">
      <w:pPr>
        <w:spacing w:line="360" w:lineRule="auto"/>
        <w:rPr>
          <w:sz w:val="24"/>
          <w:szCs w:val="24"/>
        </w:rPr>
      </w:pPr>
    </w:p>
    <w:p w:rsidR="00E66814" w:rsidRDefault="00E66814" w:rsidP="00E66814">
      <w:pPr>
        <w:spacing w:line="360" w:lineRule="auto"/>
        <w:jc w:val="right"/>
        <w:rPr>
          <w:sz w:val="24"/>
          <w:szCs w:val="24"/>
        </w:rPr>
      </w:pPr>
      <w:r>
        <w:rPr>
          <w:rFonts w:hint="eastAsia"/>
          <w:sz w:val="24"/>
          <w:szCs w:val="24"/>
        </w:rPr>
        <w:t>国际商务外语学院</w:t>
      </w:r>
    </w:p>
    <w:p w:rsidR="00914C13" w:rsidRDefault="00914C13" w:rsidP="00E66814">
      <w:pPr>
        <w:spacing w:line="360" w:lineRule="auto"/>
        <w:jc w:val="right"/>
        <w:rPr>
          <w:sz w:val="24"/>
          <w:szCs w:val="24"/>
        </w:rPr>
      </w:pPr>
      <w:r>
        <w:rPr>
          <w:rFonts w:hint="eastAsia"/>
          <w:sz w:val="24"/>
          <w:szCs w:val="24"/>
        </w:rPr>
        <w:t>2019</w:t>
      </w:r>
      <w:r>
        <w:rPr>
          <w:rFonts w:hint="eastAsia"/>
          <w:sz w:val="24"/>
          <w:szCs w:val="24"/>
        </w:rPr>
        <w:t>年</w:t>
      </w:r>
      <w:r>
        <w:rPr>
          <w:rFonts w:hint="eastAsia"/>
          <w:sz w:val="24"/>
          <w:szCs w:val="24"/>
        </w:rPr>
        <w:t>9</w:t>
      </w:r>
      <w:r>
        <w:rPr>
          <w:rFonts w:hint="eastAsia"/>
          <w:sz w:val="24"/>
          <w:szCs w:val="24"/>
        </w:rPr>
        <w:t>月</w:t>
      </w:r>
      <w:r>
        <w:rPr>
          <w:rFonts w:hint="eastAsia"/>
          <w:sz w:val="24"/>
          <w:szCs w:val="24"/>
        </w:rPr>
        <w:t>25</w:t>
      </w:r>
      <w:r>
        <w:rPr>
          <w:rFonts w:hint="eastAsia"/>
          <w:sz w:val="24"/>
          <w:szCs w:val="24"/>
        </w:rPr>
        <w:t>日</w:t>
      </w: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E66814" w:rsidRDefault="00E66814" w:rsidP="00E66814">
      <w:pPr>
        <w:spacing w:line="360" w:lineRule="auto"/>
        <w:rPr>
          <w:sz w:val="24"/>
          <w:szCs w:val="24"/>
        </w:rPr>
      </w:pPr>
    </w:p>
    <w:p w:rsidR="00FA05AB" w:rsidRDefault="00FA05AB" w:rsidP="00D1700F">
      <w:pPr>
        <w:widowControl/>
        <w:ind w:right="880"/>
        <w:rPr>
          <w:rFonts w:eastAsia="黑体"/>
          <w:sz w:val="44"/>
          <w:szCs w:val="44"/>
        </w:rPr>
      </w:pPr>
    </w:p>
    <w:p w:rsidR="00FA05AB" w:rsidRPr="00914C13" w:rsidRDefault="00FA05AB" w:rsidP="00D1700F">
      <w:pPr>
        <w:widowControl/>
        <w:ind w:right="880"/>
        <w:rPr>
          <w:color w:val="000000" w:themeColor="text1"/>
          <w:sz w:val="24"/>
          <w:szCs w:val="24"/>
        </w:rPr>
      </w:pPr>
      <w:r w:rsidRPr="00914C13">
        <w:rPr>
          <w:rFonts w:hint="eastAsia"/>
          <w:color w:val="000000" w:themeColor="text1"/>
          <w:sz w:val="24"/>
          <w:szCs w:val="24"/>
        </w:rPr>
        <w:t>3.</w:t>
      </w:r>
      <w:r w:rsidRPr="00914C13">
        <w:rPr>
          <w:rFonts w:hint="eastAsia"/>
          <w:color w:val="000000" w:themeColor="text1"/>
          <w:sz w:val="24"/>
          <w:szCs w:val="24"/>
        </w:rPr>
        <w:t>附件（来源：研究生院网站</w:t>
      </w:r>
      <w:r w:rsidRPr="00914C13">
        <w:rPr>
          <w:rFonts w:hint="eastAsia"/>
          <w:color w:val="000000" w:themeColor="text1"/>
          <w:sz w:val="24"/>
          <w:szCs w:val="24"/>
        </w:rPr>
        <w:t>-</w:t>
      </w:r>
      <w:r w:rsidRPr="00914C13">
        <w:rPr>
          <w:rFonts w:hint="eastAsia"/>
          <w:color w:val="000000" w:themeColor="text1"/>
          <w:sz w:val="24"/>
          <w:szCs w:val="24"/>
        </w:rPr>
        <w:t>培养管理</w:t>
      </w:r>
      <w:r w:rsidRPr="00914C13">
        <w:rPr>
          <w:rFonts w:hint="eastAsia"/>
          <w:color w:val="000000" w:themeColor="text1"/>
          <w:sz w:val="24"/>
          <w:szCs w:val="24"/>
        </w:rPr>
        <w:t>-</w:t>
      </w:r>
      <w:r w:rsidRPr="00914C13">
        <w:rPr>
          <w:rFonts w:hint="eastAsia"/>
          <w:color w:val="000000" w:themeColor="text1"/>
          <w:sz w:val="24"/>
          <w:szCs w:val="24"/>
        </w:rPr>
        <w:t>管理制度）：</w:t>
      </w:r>
    </w:p>
    <w:p w:rsidR="00FA05AB" w:rsidRPr="00914C13" w:rsidRDefault="00FA05AB" w:rsidP="00FA05AB">
      <w:pPr>
        <w:widowControl/>
        <w:spacing w:line="675" w:lineRule="atLeast"/>
        <w:jc w:val="center"/>
        <w:outlineLvl w:val="0"/>
        <w:rPr>
          <w:color w:val="000000" w:themeColor="text1"/>
          <w:sz w:val="24"/>
          <w:szCs w:val="24"/>
        </w:rPr>
      </w:pPr>
      <w:r w:rsidRPr="00914C13">
        <w:rPr>
          <w:rFonts w:hint="eastAsia"/>
          <w:color w:val="000000" w:themeColor="text1"/>
          <w:sz w:val="24"/>
          <w:szCs w:val="24"/>
        </w:rPr>
        <w:t>上海对外经贸大学研究生国际交流国（境）外学分及成绩认定实施细则</w:t>
      </w:r>
    </w:p>
    <w:p w:rsidR="00FA05AB" w:rsidRPr="00914C13" w:rsidRDefault="00FA05AB" w:rsidP="00FA05AB">
      <w:pPr>
        <w:widowControl/>
        <w:shd w:val="clear" w:color="auto" w:fill="FFFFFF"/>
        <w:spacing w:line="399" w:lineRule="atLeast"/>
        <w:ind w:firstLineChars="316" w:firstLine="758"/>
        <w:jc w:val="left"/>
        <w:rPr>
          <w:color w:val="000000" w:themeColor="text1"/>
          <w:sz w:val="24"/>
          <w:szCs w:val="24"/>
        </w:rPr>
      </w:pPr>
      <w:r w:rsidRPr="00914C13">
        <w:rPr>
          <w:rFonts w:hint="eastAsia"/>
          <w:color w:val="000000" w:themeColor="text1"/>
          <w:sz w:val="24"/>
          <w:szCs w:val="24"/>
        </w:rPr>
        <w:t>为加强国际交流研究生的管理，规范研究生在境外合作院校学习课程获得学分及成绩的认定，根据《上海对外经贸大学国际交换生管理办法》的相关规定，制定本细则。</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本细则适用于研究生在国家公派项目、校际交流项目、院际交流项目派出交流期间于境外合作院校所修课程。</w:t>
      </w:r>
    </w:p>
    <w:p w:rsidR="00FA05AB" w:rsidRPr="00914C13" w:rsidRDefault="00FA05AB" w:rsidP="00FA05AB">
      <w:pPr>
        <w:widowControl/>
        <w:shd w:val="clear" w:color="auto" w:fill="FFFFFF"/>
        <w:spacing w:line="399" w:lineRule="atLeast"/>
        <w:ind w:left="510" w:hanging="510"/>
        <w:jc w:val="left"/>
        <w:rPr>
          <w:color w:val="000000" w:themeColor="text1"/>
          <w:sz w:val="24"/>
          <w:szCs w:val="24"/>
        </w:rPr>
      </w:pPr>
      <w:r w:rsidRPr="00914C13">
        <w:rPr>
          <w:rFonts w:hint="eastAsia"/>
          <w:color w:val="000000" w:themeColor="text1"/>
          <w:sz w:val="24"/>
          <w:szCs w:val="24"/>
        </w:rPr>
        <w:t>一、出国前课程申请手续</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经选拔入选的国际交流研究生应根据合作院校课程名录，填写《国际交流研究生国（境）外修读课程申请表》，确定所选课程（须将合作院校课程与我校课程的对应关系一一标明），经导师和派出学院同意，研究生院核准。</w:t>
      </w:r>
    </w:p>
    <w:p w:rsidR="00FA05AB" w:rsidRPr="00914C13" w:rsidRDefault="00FA05AB" w:rsidP="00FA05AB">
      <w:pPr>
        <w:widowControl/>
        <w:shd w:val="clear" w:color="auto" w:fill="FFFFFF"/>
        <w:spacing w:line="399" w:lineRule="atLeast"/>
        <w:ind w:firstLine="420"/>
        <w:jc w:val="left"/>
        <w:rPr>
          <w:color w:val="000000" w:themeColor="text1"/>
          <w:sz w:val="24"/>
          <w:szCs w:val="24"/>
        </w:rPr>
      </w:pPr>
      <w:bookmarkStart w:id="4" w:name="_Toc345619254"/>
      <w:bookmarkStart w:id="5" w:name="_Toc350417243"/>
      <w:bookmarkEnd w:id="4"/>
      <w:bookmarkEnd w:id="5"/>
      <w:r w:rsidRPr="00914C13">
        <w:rPr>
          <w:rFonts w:hint="eastAsia"/>
          <w:color w:val="000000" w:themeColor="text1"/>
          <w:sz w:val="24"/>
          <w:szCs w:val="24"/>
        </w:rPr>
        <w:t>二、学分及成绩认定的要求</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原则上，研究生在合作院校所学课程应与其专业培养方案规定的课程相近或相同，课程学分认定的总体原则为学分对应原则（以课程为基础）。具体规定如下：</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1</w:t>
      </w:r>
      <w:r w:rsidRPr="00914C13">
        <w:rPr>
          <w:rFonts w:hint="eastAsia"/>
          <w:color w:val="000000" w:themeColor="text1"/>
          <w:sz w:val="24"/>
          <w:szCs w:val="24"/>
        </w:rPr>
        <w:t>、在合作院校学习的研究生申请认定的学分一般不应超过其学习专业的培养方案要求学分的</w:t>
      </w:r>
      <w:r w:rsidRPr="00914C13">
        <w:rPr>
          <w:rFonts w:hint="eastAsia"/>
          <w:color w:val="000000" w:themeColor="text1"/>
          <w:sz w:val="24"/>
          <w:szCs w:val="24"/>
        </w:rPr>
        <w:t>50</w:t>
      </w:r>
      <w:r w:rsidRPr="00914C13">
        <w:rPr>
          <w:rFonts w:hint="eastAsia"/>
          <w:color w:val="000000" w:themeColor="text1"/>
          <w:sz w:val="24"/>
          <w:szCs w:val="24"/>
        </w:rPr>
        <w:t>％，学位课申请认定的学分一般不应超过其学习专业的培养方案要求学分的</w:t>
      </w:r>
      <w:r w:rsidRPr="00914C13">
        <w:rPr>
          <w:rFonts w:hint="eastAsia"/>
          <w:color w:val="000000" w:themeColor="text1"/>
          <w:sz w:val="24"/>
          <w:szCs w:val="24"/>
        </w:rPr>
        <w:t>30%</w:t>
      </w:r>
      <w:r w:rsidRPr="00914C13">
        <w:rPr>
          <w:rFonts w:hint="eastAsia"/>
          <w:color w:val="000000" w:themeColor="text1"/>
          <w:sz w:val="24"/>
          <w:szCs w:val="24"/>
        </w:rPr>
        <w:t>。研究生应修的公共学位课、必修环节中的讲座及社会实践必须在我校完成。</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2</w:t>
      </w:r>
      <w:r w:rsidRPr="00914C13">
        <w:rPr>
          <w:rFonts w:hint="eastAsia"/>
          <w:color w:val="000000" w:themeColor="text1"/>
          <w:sz w:val="24"/>
          <w:szCs w:val="24"/>
        </w:rPr>
        <w:t>、在合作院校学习的研究生应根据对方学校的课程设置并结合本人在我校所属专业培养方案的情况，事先与导师商议拟定在合作院校学习期间的学习计划，并填写《上海对外经贸大学国际交流研究生国（境）外修读课程申请表》，经导师同意和学生所在学院批准，报研究生院审核。未经导师同意和所在学院批准，学生在合作院校学习期间不得更改学习计划，未经批准学习的课程不列入认定范围。研究生在合作院校学习期间，不允许以自修的方式取得本校课程和其他教学环节的学分。</w:t>
      </w:r>
    </w:p>
    <w:p w:rsidR="00FA05AB" w:rsidRPr="00914C13" w:rsidRDefault="00FA05AB" w:rsidP="00FA05AB">
      <w:pPr>
        <w:widowControl/>
        <w:shd w:val="clear" w:color="auto" w:fill="FFFFFF"/>
        <w:spacing w:line="399" w:lineRule="atLeast"/>
        <w:ind w:firstLine="420"/>
        <w:jc w:val="left"/>
        <w:rPr>
          <w:color w:val="000000" w:themeColor="text1"/>
          <w:sz w:val="24"/>
          <w:szCs w:val="24"/>
        </w:rPr>
      </w:pPr>
      <w:bookmarkStart w:id="6" w:name="_Toc345619255"/>
      <w:bookmarkStart w:id="7" w:name="_Toc350417244"/>
      <w:bookmarkEnd w:id="6"/>
      <w:bookmarkEnd w:id="7"/>
      <w:r w:rsidRPr="00914C13">
        <w:rPr>
          <w:rFonts w:hint="eastAsia"/>
          <w:color w:val="000000" w:themeColor="text1"/>
          <w:sz w:val="24"/>
          <w:szCs w:val="24"/>
        </w:rPr>
        <w:t>三、学分及成绩认定的程序</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1</w:t>
      </w:r>
      <w:r w:rsidRPr="00914C13">
        <w:rPr>
          <w:rFonts w:hint="eastAsia"/>
          <w:color w:val="000000" w:themeColor="text1"/>
          <w:sz w:val="24"/>
          <w:szCs w:val="24"/>
        </w:rPr>
        <w:t>、研究生应于回校后新学期开学三周内填写《国际交流研究生国（境）外学分及成绩认定申请表》，并附合作院校课程成绩单复印件交派出学院审核认定并报研究生院核准，研究生院进行学分和成绩登记登录工作。</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lastRenderedPageBreak/>
        <w:t>2</w:t>
      </w:r>
      <w:r w:rsidRPr="00914C13">
        <w:rPr>
          <w:rFonts w:hint="eastAsia"/>
          <w:color w:val="000000" w:themeColor="text1"/>
          <w:sz w:val="24"/>
          <w:szCs w:val="24"/>
        </w:rPr>
        <w:t>、研究生在合作院校获得的成绩，若为百分制，则按实际分数登录；若为非百分制的成绩，课程成绩由所在院系及开课院系根据课程内容及合作院校成绩标准出具成绩意见，并给予录入成绩。</w:t>
      </w:r>
    </w:p>
    <w:p w:rsidR="00FA05AB" w:rsidRPr="00914C13" w:rsidRDefault="00FA05AB" w:rsidP="00FA05AB">
      <w:pPr>
        <w:widowControl/>
        <w:shd w:val="clear" w:color="auto" w:fill="FFFFFF"/>
        <w:spacing w:line="399" w:lineRule="atLeast"/>
        <w:ind w:firstLine="480"/>
        <w:jc w:val="left"/>
        <w:rPr>
          <w:color w:val="000000" w:themeColor="text1"/>
          <w:sz w:val="24"/>
          <w:szCs w:val="24"/>
        </w:rPr>
      </w:pPr>
      <w:r w:rsidRPr="00914C13">
        <w:rPr>
          <w:rFonts w:hint="eastAsia"/>
          <w:color w:val="000000" w:themeColor="text1"/>
          <w:sz w:val="24"/>
          <w:szCs w:val="24"/>
        </w:rPr>
        <w:t>3</w:t>
      </w:r>
      <w:r w:rsidRPr="00914C13">
        <w:rPr>
          <w:rFonts w:hint="eastAsia"/>
          <w:color w:val="000000" w:themeColor="text1"/>
          <w:sz w:val="24"/>
          <w:szCs w:val="24"/>
        </w:rPr>
        <w:t>、研究生在合作院校获得的课程学分，按以下标准转换：</w:t>
      </w:r>
    </w:p>
    <w:tbl>
      <w:tblPr>
        <w:tblW w:w="8520" w:type="dxa"/>
        <w:shd w:val="clear" w:color="auto" w:fill="FFFFFF"/>
        <w:tblCellMar>
          <w:left w:w="0" w:type="dxa"/>
          <w:right w:w="0" w:type="dxa"/>
        </w:tblCellMar>
        <w:tblLook w:val="04A0"/>
      </w:tblPr>
      <w:tblGrid>
        <w:gridCol w:w="2835"/>
        <w:gridCol w:w="5685"/>
      </w:tblGrid>
      <w:tr w:rsidR="00FA05AB" w:rsidRPr="00914C13" w:rsidTr="00FA05AB">
        <w:trPr>
          <w:trHeight w:val="810"/>
        </w:trPr>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A05AB" w:rsidRPr="00914C13" w:rsidRDefault="00FA05AB" w:rsidP="00FA05AB">
            <w:pPr>
              <w:widowControl/>
              <w:spacing w:line="399" w:lineRule="atLeast"/>
              <w:ind w:firstLine="420"/>
              <w:jc w:val="center"/>
              <w:rPr>
                <w:color w:val="000000" w:themeColor="text1"/>
                <w:sz w:val="24"/>
                <w:szCs w:val="24"/>
              </w:rPr>
            </w:pPr>
            <w:r w:rsidRPr="00914C13">
              <w:rPr>
                <w:color w:val="000000" w:themeColor="text1"/>
                <w:sz w:val="24"/>
                <w:szCs w:val="24"/>
              </w:rPr>
              <w:t>合作院校</w:t>
            </w:r>
          </w:p>
          <w:p w:rsidR="00FA05AB" w:rsidRPr="00914C13" w:rsidRDefault="00FA05AB" w:rsidP="00FA05AB">
            <w:pPr>
              <w:widowControl/>
              <w:spacing w:line="399" w:lineRule="atLeast"/>
              <w:ind w:firstLine="420"/>
              <w:jc w:val="center"/>
              <w:rPr>
                <w:color w:val="000000" w:themeColor="text1"/>
                <w:sz w:val="24"/>
                <w:szCs w:val="24"/>
              </w:rPr>
            </w:pPr>
            <w:r w:rsidRPr="00914C13">
              <w:rPr>
                <w:color w:val="000000" w:themeColor="text1"/>
                <w:sz w:val="24"/>
                <w:szCs w:val="24"/>
              </w:rPr>
              <w:t>课程学分数</w:t>
            </w:r>
            <w:r w:rsidRPr="00914C13">
              <w:rPr>
                <w:color w:val="000000" w:themeColor="text1"/>
                <w:sz w:val="24"/>
                <w:szCs w:val="24"/>
              </w:rPr>
              <w:t>/</w:t>
            </w:r>
            <w:r w:rsidRPr="00914C13">
              <w:rPr>
                <w:color w:val="000000" w:themeColor="text1"/>
                <w:sz w:val="24"/>
                <w:szCs w:val="24"/>
              </w:rPr>
              <w:t>门</w:t>
            </w:r>
          </w:p>
        </w:tc>
        <w:tc>
          <w:tcPr>
            <w:tcW w:w="568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A05AB" w:rsidRPr="00914C13" w:rsidRDefault="00FA05AB" w:rsidP="00FA05AB">
            <w:pPr>
              <w:widowControl/>
              <w:spacing w:line="399" w:lineRule="atLeast"/>
              <w:ind w:firstLine="420"/>
              <w:jc w:val="center"/>
              <w:rPr>
                <w:color w:val="000000" w:themeColor="text1"/>
                <w:sz w:val="24"/>
                <w:szCs w:val="24"/>
              </w:rPr>
            </w:pPr>
            <w:r w:rsidRPr="00914C13">
              <w:rPr>
                <w:color w:val="000000" w:themeColor="text1"/>
                <w:sz w:val="24"/>
                <w:szCs w:val="24"/>
              </w:rPr>
              <w:t>可转换我校</w:t>
            </w:r>
          </w:p>
          <w:p w:rsidR="00FA05AB" w:rsidRPr="00914C13" w:rsidRDefault="00FA05AB" w:rsidP="00FA05AB">
            <w:pPr>
              <w:widowControl/>
              <w:spacing w:line="399" w:lineRule="atLeast"/>
              <w:ind w:firstLine="420"/>
              <w:jc w:val="center"/>
              <w:rPr>
                <w:color w:val="000000" w:themeColor="text1"/>
                <w:sz w:val="24"/>
                <w:szCs w:val="24"/>
              </w:rPr>
            </w:pPr>
            <w:r w:rsidRPr="00914C13">
              <w:rPr>
                <w:color w:val="000000" w:themeColor="text1"/>
                <w:sz w:val="24"/>
                <w:szCs w:val="24"/>
              </w:rPr>
              <w:t>课程门数（学分数）</w:t>
            </w:r>
          </w:p>
        </w:tc>
      </w:tr>
      <w:tr w:rsidR="00FA05AB" w:rsidRPr="00914C13" w:rsidTr="00FA05AB">
        <w:trPr>
          <w:trHeight w:val="420"/>
        </w:trPr>
        <w:tc>
          <w:tcPr>
            <w:tcW w:w="283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A05AB" w:rsidRPr="00914C13" w:rsidRDefault="00FA05AB" w:rsidP="00FA05AB">
            <w:pPr>
              <w:widowControl/>
              <w:spacing w:line="399" w:lineRule="atLeast"/>
              <w:ind w:firstLine="420"/>
              <w:jc w:val="center"/>
              <w:rPr>
                <w:color w:val="000000" w:themeColor="text1"/>
                <w:sz w:val="24"/>
                <w:szCs w:val="24"/>
              </w:rPr>
            </w:pPr>
            <w:r w:rsidRPr="00914C13">
              <w:rPr>
                <w:color w:val="000000" w:themeColor="text1"/>
                <w:sz w:val="24"/>
                <w:szCs w:val="24"/>
              </w:rPr>
              <w:t>2</w:t>
            </w:r>
            <w:r w:rsidRPr="00914C13">
              <w:rPr>
                <w:color w:val="000000" w:themeColor="text1"/>
                <w:sz w:val="24"/>
                <w:szCs w:val="24"/>
              </w:rPr>
              <w:t>学分</w:t>
            </w:r>
            <w:r w:rsidRPr="00914C13">
              <w:rPr>
                <w:color w:val="000000" w:themeColor="text1"/>
                <w:sz w:val="24"/>
                <w:szCs w:val="24"/>
              </w:rPr>
              <w:t>/3</w:t>
            </w:r>
            <w:r w:rsidRPr="00914C13">
              <w:rPr>
                <w:color w:val="000000" w:themeColor="text1"/>
                <w:sz w:val="24"/>
                <w:szCs w:val="24"/>
              </w:rPr>
              <w:t>学分</w:t>
            </w:r>
            <w:r w:rsidRPr="00914C13">
              <w:rPr>
                <w:color w:val="000000" w:themeColor="text1"/>
                <w:sz w:val="24"/>
                <w:szCs w:val="24"/>
              </w:rPr>
              <w:t>/4</w:t>
            </w:r>
            <w:r w:rsidRPr="00914C13">
              <w:rPr>
                <w:color w:val="000000" w:themeColor="text1"/>
                <w:sz w:val="24"/>
                <w:szCs w:val="24"/>
              </w:rPr>
              <w:t>学分</w:t>
            </w:r>
          </w:p>
        </w:tc>
        <w:tc>
          <w:tcPr>
            <w:tcW w:w="56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A05AB" w:rsidRPr="00914C13" w:rsidRDefault="00FA05AB" w:rsidP="00FA05AB">
            <w:pPr>
              <w:widowControl/>
              <w:spacing w:line="399" w:lineRule="atLeast"/>
              <w:ind w:firstLine="420"/>
              <w:jc w:val="left"/>
              <w:rPr>
                <w:color w:val="000000" w:themeColor="text1"/>
                <w:sz w:val="24"/>
                <w:szCs w:val="24"/>
              </w:rPr>
            </w:pPr>
            <w:r w:rsidRPr="00914C13">
              <w:rPr>
                <w:color w:val="000000" w:themeColor="text1"/>
                <w:sz w:val="24"/>
                <w:szCs w:val="24"/>
              </w:rPr>
              <w:t>1</w:t>
            </w:r>
            <w:r w:rsidRPr="00914C13">
              <w:rPr>
                <w:color w:val="000000" w:themeColor="text1"/>
                <w:sz w:val="24"/>
                <w:szCs w:val="24"/>
              </w:rPr>
              <w:t>门（</w:t>
            </w:r>
            <w:r w:rsidRPr="00914C13">
              <w:rPr>
                <w:color w:val="000000" w:themeColor="text1"/>
                <w:sz w:val="24"/>
                <w:szCs w:val="24"/>
              </w:rPr>
              <w:t>2</w:t>
            </w:r>
            <w:r w:rsidRPr="00914C13">
              <w:rPr>
                <w:color w:val="000000" w:themeColor="text1"/>
                <w:sz w:val="24"/>
                <w:szCs w:val="24"/>
              </w:rPr>
              <w:t>学分</w:t>
            </w:r>
            <w:r w:rsidRPr="00914C13">
              <w:rPr>
                <w:color w:val="000000" w:themeColor="text1"/>
                <w:sz w:val="24"/>
                <w:szCs w:val="24"/>
              </w:rPr>
              <w:t>/3</w:t>
            </w:r>
            <w:r w:rsidRPr="00914C13">
              <w:rPr>
                <w:color w:val="000000" w:themeColor="text1"/>
                <w:sz w:val="24"/>
                <w:szCs w:val="24"/>
              </w:rPr>
              <w:t>学分</w:t>
            </w:r>
            <w:r w:rsidRPr="00914C13">
              <w:rPr>
                <w:color w:val="000000" w:themeColor="text1"/>
                <w:sz w:val="24"/>
                <w:szCs w:val="24"/>
              </w:rPr>
              <w:t>/4</w:t>
            </w:r>
            <w:r w:rsidRPr="00914C13">
              <w:rPr>
                <w:color w:val="000000" w:themeColor="text1"/>
                <w:sz w:val="24"/>
                <w:szCs w:val="24"/>
              </w:rPr>
              <w:t>学分）</w:t>
            </w:r>
          </w:p>
        </w:tc>
      </w:tr>
      <w:tr w:rsidR="00FA05AB" w:rsidRPr="00914C13" w:rsidTr="00FA05AB">
        <w:trPr>
          <w:trHeight w:val="780"/>
        </w:trPr>
        <w:tc>
          <w:tcPr>
            <w:tcW w:w="283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A05AB" w:rsidRPr="00914C13" w:rsidRDefault="00FA05AB" w:rsidP="00FA05AB">
            <w:pPr>
              <w:widowControl/>
              <w:spacing w:line="399" w:lineRule="atLeast"/>
              <w:ind w:firstLine="420"/>
              <w:jc w:val="center"/>
              <w:rPr>
                <w:color w:val="000000" w:themeColor="text1"/>
                <w:sz w:val="24"/>
                <w:szCs w:val="24"/>
              </w:rPr>
            </w:pPr>
            <w:r w:rsidRPr="00914C13">
              <w:rPr>
                <w:color w:val="000000" w:themeColor="text1"/>
                <w:sz w:val="24"/>
                <w:szCs w:val="24"/>
              </w:rPr>
              <w:t>4</w:t>
            </w:r>
            <w:r w:rsidRPr="00914C13">
              <w:rPr>
                <w:color w:val="000000" w:themeColor="text1"/>
                <w:sz w:val="24"/>
                <w:szCs w:val="24"/>
              </w:rPr>
              <w:t>学分以上</w:t>
            </w:r>
          </w:p>
        </w:tc>
        <w:tc>
          <w:tcPr>
            <w:tcW w:w="568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FA05AB" w:rsidRPr="00914C13" w:rsidRDefault="00FA05AB" w:rsidP="00FA05AB">
            <w:pPr>
              <w:widowControl/>
              <w:spacing w:line="399" w:lineRule="atLeast"/>
              <w:ind w:firstLine="420"/>
              <w:jc w:val="left"/>
              <w:rPr>
                <w:color w:val="000000" w:themeColor="text1"/>
                <w:sz w:val="24"/>
                <w:szCs w:val="24"/>
              </w:rPr>
            </w:pPr>
            <w:r w:rsidRPr="00914C13">
              <w:rPr>
                <w:color w:val="000000" w:themeColor="text1"/>
                <w:sz w:val="24"/>
                <w:szCs w:val="24"/>
              </w:rPr>
              <w:t>2</w:t>
            </w:r>
            <w:r w:rsidRPr="00914C13">
              <w:rPr>
                <w:color w:val="000000" w:themeColor="text1"/>
                <w:sz w:val="24"/>
                <w:szCs w:val="24"/>
              </w:rPr>
              <w:t>门（</w:t>
            </w:r>
            <w:r w:rsidRPr="00914C13">
              <w:rPr>
                <w:color w:val="000000" w:themeColor="text1"/>
                <w:sz w:val="24"/>
                <w:szCs w:val="24"/>
              </w:rPr>
              <w:t>2</w:t>
            </w:r>
            <w:r w:rsidRPr="00914C13">
              <w:rPr>
                <w:color w:val="000000" w:themeColor="text1"/>
                <w:sz w:val="24"/>
                <w:szCs w:val="24"/>
              </w:rPr>
              <w:t>门课程的学分数之和不超过境外高校对应课程的学分数）</w:t>
            </w:r>
            <w:r w:rsidRPr="00914C13">
              <w:rPr>
                <w:color w:val="000000" w:themeColor="text1"/>
                <w:sz w:val="24"/>
                <w:szCs w:val="24"/>
              </w:rPr>
              <w:t> </w:t>
            </w:r>
          </w:p>
        </w:tc>
      </w:tr>
    </w:tbl>
    <w:p w:rsidR="00FA05AB" w:rsidRPr="00914C13" w:rsidRDefault="00FA05AB" w:rsidP="00D1700F">
      <w:pPr>
        <w:widowControl/>
        <w:ind w:right="880"/>
        <w:rPr>
          <w:color w:val="000000" w:themeColor="text1"/>
          <w:sz w:val="24"/>
          <w:szCs w:val="24"/>
        </w:rPr>
      </w:pPr>
      <w:r w:rsidRPr="00914C13">
        <w:rPr>
          <w:rFonts w:hint="eastAsia"/>
          <w:color w:val="000000" w:themeColor="text1"/>
          <w:sz w:val="24"/>
          <w:szCs w:val="24"/>
        </w:rPr>
        <w:t>四、本实施细则经学校研究生教学指导委员会讨论通过，自公布之日起施行，研究生院负责解释。</w:t>
      </w:r>
    </w:p>
    <w:sectPr w:rsidR="00FA05AB" w:rsidRPr="00914C13" w:rsidSect="005A70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594" w:rsidRDefault="00BF7594" w:rsidP="006F47DA">
      <w:r>
        <w:separator/>
      </w:r>
    </w:p>
  </w:endnote>
  <w:endnote w:type="continuationSeparator" w:id="1">
    <w:p w:rsidR="00BF7594" w:rsidRDefault="00BF7594" w:rsidP="006F4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594" w:rsidRDefault="00BF7594" w:rsidP="006F47DA">
      <w:r>
        <w:separator/>
      </w:r>
    </w:p>
  </w:footnote>
  <w:footnote w:type="continuationSeparator" w:id="1">
    <w:p w:rsidR="00BF7594" w:rsidRDefault="00BF7594" w:rsidP="006F4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04DC9"/>
    <w:multiLevelType w:val="hybridMultilevel"/>
    <w:tmpl w:val="27926090"/>
    <w:lvl w:ilvl="0" w:tplc="E182BC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28B"/>
    <w:rsid w:val="000412F5"/>
    <w:rsid w:val="000B3437"/>
    <w:rsid w:val="0013254A"/>
    <w:rsid w:val="002B58BD"/>
    <w:rsid w:val="00341955"/>
    <w:rsid w:val="003A4BA0"/>
    <w:rsid w:val="003F56E5"/>
    <w:rsid w:val="004B5445"/>
    <w:rsid w:val="00562371"/>
    <w:rsid w:val="005845C8"/>
    <w:rsid w:val="005A7001"/>
    <w:rsid w:val="005E38B5"/>
    <w:rsid w:val="006429CD"/>
    <w:rsid w:val="00665029"/>
    <w:rsid w:val="006C3823"/>
    <w:rsid w:val="006D37D2"/>
    <w:rsid w:val="006E5C64"/>
    <w:rsid w:val="006F47DA"/>
    <w:rsid w:val="00776FF3"/>
    <w:rsid w:val="007F6930"/>
    <w:rsid w:val="008A4284"/>
    <w:rsid w:val="008C2822"/>
    <w:rsid w:val="008E1E9E"/>
    <w:rsid w:val="008F17DE"/>
    <w:rsid w:val="00914C13"/>
    <w:rsid w:val="00967A1A"/>
    <w:rsid w:val="00973748"/>
    <w:rsid w:val="00A03FFD"/>
    <w:rsid w:val="00AC128B"/>
    <w:rsid w:val="00AC38A5"/>
    <w:rsid w:val="00BD079A"/>
    <w:rsid w:val="00BF7594"/>
    <w:rsid w:val="00C278D3"/>
    <w:rsid w:val="00C3036A"/>
    <w:rsid w:val="00C77DA4"/>
    <w:rsid w:val="00D0019B"/>
    <w:rsid w:val="00D1700F"/>
    <w:rsid w:val="00D201EE"/>
    <w:rsid w:val="00D42CF5"/>
    <w:rsid w:val="00DC355A"/>
    <w:rsid w:val="00E124B8"/>
    <w:rsid w:val="00E1522F"/>
    <w:rsid w:val="00E311F2"/>
    <w:rsid w:val="00E66814"/>
    <w:rsid w:val="00E9078F"/>
    <w:rsid w:val="00F635D6"/>
    <w:rsid w:val="00FA05AB"/>
    <w:rsid w:val="00FA7F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001"/>
    <w:pPr>
      <w:widowControl w:val="0"/>
      <w:jc w:val="both"/>
    </w:pPr>
  </w:style>
  <w:style w:type="paragraph" w:styleId="1">
    <w:name w:val="heading 1"/>
    <w:basedOn w:val="a"/>
    <w:link w:val="1Char"/>
    <w:uiPriority w:val="9"/>
    <w:qFormat/>
    <w:rsid w:val="00FA05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42CF5"/>
    <w:rPr>
      <w:sz w:val="18"/>
      <w:szCs w:val="18"/>
    </w:rPr>
  </w:style>
  <w:style w:type="character" w:customStyle="1" w:styleId="Char">
    <w:name w:val="批注框文本 Char"/>
    <w:basedOn w:val="a0"/>
    <w:link w:val="a3"/>
    <w:uiPriority w:val="99"/>
    <w:semiHidden/>
    <w:rsid w:val="00D42CF5"/>
    <w:rPr>
      <w:sz w:val="18"/>
      <w:szCs w:val="18"/>
    </w:rPr>
  </w:style>
  <w:style w:type="paragraph" w:styleId="a4">
    <w:name w:val="header"/>
    <w:basedOn w:val="a"/>
    <w:link w:val="Char0"/>
    <w:uiPriority w:val="99"/>
    <w:semiHidden/>
    <w:unhideWhenUsed/>
    <w:rsid w:val="006F47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F47DA"/>
    <w:rPr>
      <w:sz w:val="18"/>
      <w:szCs w:val="18"/>
    </w:rPr>
  </w:style>
  <w:style w:type="paragraph" w:styleId="a5">
    <w:name w:val="footer"/>
    <w:basedOn w:val="a"/>
    <w:link w:val="Char1"/>
    <w:uiPriority w:val="99"/>
    <w:semiHidden/>
    <w:unhideWhenUsed/>
    <w:rsid w:val="006F47D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6F47DA"/>
    <w:rPr>
      <w:sz w:val="18"/>
      <w:szCs w:val="18"/>
    </w:rPr>
  </w:style>
  <w:style w:type="paragraph" w:styleId="a6">
    <w:name w:val="List Paragraph"/>
    <w:basedOn w:val="a"/>
    <w:uiPriority w:val="34"/>
    <w:qFormat/>
    <w:rsid w:val="00562371"/>
    <w:pPr>
      <w:ind w:firstLineChars="200" w:firstLine="420"/>
    </w:pPr>
  </w:style>
  <w:style w:type="character" w:customStyle="1" w:styleId="1Char">
    <w:name w:val="标题 1 Char"/>
    <w:basedOn w:val="a0"/>
    <w:link w:val="1"/>
    <w:uiPriority w:val="9"/>
    <w:rsid w:val="00FA05AB"/>
    <w:rPr>
      <w:rFonts w:ascii="宋体" w:eastAsia="宋体" w:hAnsi="宋体" w:cs="宋体"/>
      <w:b/>
      <w:bCs/>
      <w:kern w:val="36"/>
      <w:sz w:val="48"/>
      <w:szCs w:val="48"/>
    </w:rPr>
  </w:style>
  <w:style w:type="paragraph" w:customStyle="1" w:styleId="artimetas">
    <w:name w:val="arti_metas"/>
    <w:basedOn w:val="a"/>
    <w:rsid w:val="00FA05AB"/>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FA05AB"/>
  </w:style>
  <w:style w:type="character" w:customStyle="1" w:styleId="artiviews">
    <w:name w:val="arti_views"/>
    <w:basedOn w:val="a0"/>
    <w:rsid w:val="00FA05AB"/>
  </w:style>
  <w:style w:type="character" w:customStyle="1" w:styleId="apple-converted-space">
    <w:name w:val="apple-converted-space"/>
    <w:basedOn w:val="a0"/>
    <w:rsid w:val="00FA05AB"/>
  </w:style>
  <w:style w:type="character" w:customStyle="1" w:styleId="wpvisitcount">
    <w:name w:val="wp_visitcount"/>
    <w:basedOn w:val="a0"/>
    <w:rsid w:val="00FA05AB"/>
  </w:style>
  <w:style w:type="character" w:styleId="a7">
    <w:name w:val="Strong"/>
    <w:basedOn w:val="a0"/>
    <w:uiPriority w:val="22"/>
    <w:qFormat/>
    <w:rsid w:val="00FA05AB"/>
    <w:rPr>
      <w:b/>
      <w:bCs/>
    </w:rPr>
  </w:style>
</w:styles>
</file>

<file path=word/webSettings.xml><?xml version="1.0" encoding="utf-8"?>
<w:webSettings xmlns:r="http://schemas.openxmlformats.org/officeDocument/2006/relationships" xmlns:w="http://schemas.openxmlformats.org/wordprocessingml/2006/main">
  <w:divs>
    <w:div w:id="432407303">
      <w:bodyDiv w:val="1"/>
      <w:marLeft w:val="0"/>
      <w:marRight w:val="0"/>
      <w:marTop w:val="0"/>
      <w:marBottom w:val="0"/>
      <w:divBdr>
        <w:top w:val="none" w:sz="0" w:space="0" w:color="auto"/>
        <w:left w:val="none" w:sz="0" w:space="0" w:color="auto"/>
        <w:bottom w:val="none" w:sz="0" w:space="0" w:color="auto"/>
        <w:right w:val="none" w:sz="0" w:space="0" w:color="auto"/>
      </w:divBdr>
      <w:divsChild>
        <w:div w:id="1917014029">
          <w:marLeft w:val="0"/>
          <w:marRight w:val="0"/>
          <w:marTop w:val="0"/>
          <w:marBottom w:val="0"/>
          <w:divBdr>
            <w:top w:val="none" w:sz="0" w:space="0" w:color="auto"/>
            <w:left w:val="none" w:sz="0" w:space="0" w:color="auto"/>
            <w:bottom w:val="none" w:sz="0" w:space="0" w:color="auto"/>
            <w:right w:val="none" w:sz="0" w:space="0" w:color="auto"/>
          </w:divBdr>
          <w:divsChild>
            <w:div w:id="282924116">
              <w:marLeft w:val="0"/>
              <w:marRight w:val="0"/>
              <w:marTop w:val="0"/>
              <w:marBottom w:val="69"/>
              <w:divBdr>
                <w:top w:val="none" w:sz="0" w:space="0" w:color="auto"/>
                <w:left w:val="none" w:sz="0" w:space="0" w:color="auto"/>
                <w:bottom w:val="none" w:sz="0" w:space="0" w:color="auto"/>
                <w:right w:val="none" w:sz="0" w:space="0" w:color="auto"/>
              </w:divBdr>
              <w:divsChild>
                <w:div w:id="3791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2459">
      <w:bodyDiv w:val="1"/>
      <w:marLeft w:val="0"/>
      <w:marRight w:val="0"/>
      <w:marTop w:val="0"/>
      <w:marBottom w:val="0"/>
      <w:divBdr>
        <w:top w:val="none" w:sz="0" w:space="0" w:color="auto"/>
        <w:left w:val="none" w:sz="0" w:space="0" w:color="auto"/>
        <w:bottom w:val="none" w:sz="0" w:space="0" w:color="auto"/>
        <w:right w:val="none" w:sz="0" w:space="0" w:color="auto"/>
      </w:divBdr>
      <w:divsChild>
        <w:div w:id="1183396769">
          <w:marLeft w:val="0"/>
          <w:marRight w:val="0"/>
          <w:marTop w:val="0"/>
          <w:marBottom w:val="0"/>
          <w:divBdr>
            <w:top w:val="none" w:sz="0" w:space="0" w:color="auto"/>
            <w:left w:val="none" w:sz="0" w:space="0" w:color="auto"/>
            <w:bottom w:val="none" w:sz="0" w:space="0" w:color="auto"/>
            <w:right w:val="none" w:sz="0" w:space="0" w:color="auto"/>
          </w:divBdr>
          <w:divsChild>
            <w:div w:id="692463390">
              <w:marLeft w:val="0"/>
              <w:marRight w:val="0"/>
              <w:marTop w:val="0"/>
              <w:marBottom w:val="90"/>
              <w:divBdr>
                <w:top w:val="none" w:sz="0" w:space="0" w:color="auto"/>
                <w:left w:val="none" w:sz="0" w:space="0" w:color="auto"/>
                <w:bottom w:val="none" w:sz="0" w:space="0" w:color="auto"/>
                <w:right w:val="none" w:sz="0" w:space="0" w:color="auto"/>
              </w:divBdr>
              <w:divsChild>
                <w:div w:id="750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214</Words>
  <Characters>1226</Characters>
  <Application>Microsoft Office Word</Application>
  <DocSecurity>0</DocSecurity>
  <Lines>10</Lines>
  <Paragraphs>2</Paragraphs>
  <ScaleCrop>false</ScaleCrop>
  <Company>Microsoft</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2019-09-25T01:59:00Z</dcterms:created>
  <dcterms:modified xsi:type="dcterms:W3CDTF">2019-09-26T01:19:00Z</dcterms:modified>
</cp:coreProperties>
</file>