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B7A27" w14:textId="77777777" w:rsidR="00480346" w:rsidRPr="000C7CDD" w:rsidRDefault="005C4C9B"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 w:rsidRPr="000C7CDD">
        <w:rPr>
          <w:rFonts w:ascii="方正小标宋简体" w:eastAsia="方正小标宋简体" w:hint="eastAsia"/>
          <w:sz w:val="38"/>
          <w:szCs w:val="38"/>
        </w:rPr>
        <w:t>2024年度上海学校德育创新发展专项研究</w:t>
      </w:r>
    </w:p>
    <w:p w14:paraId="53EBC2E9" w14:textId="77777777" w:rsidR="00480346" w:rsidRPr="000C7CDD" w:rsidRDefault="005C4C9B"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 w:rsidRPr="000C7CDD">
        <w:rPr>
          <w:rFonts w:ascii="方正小标宋简体" w:eastAsia="方正小标宋简体" w:hint="eastAsia"/>
          <w:sz w:val="38"/>
          <w:szCs w:val="38"/>
        </w:rPr>
        <w:t>项目指南</w:t>
      </w:r>
    </w:p>
    <w:p w14:paraId="7D42ED5E" w14:textId="77777777" w:rsidR="000C7CDD" w:rsidRPr="000C7CDD" w:rsidRDefault="000C7CDD">
      <w:pPr>
        <w:spacing w:line="600" w:lineRule="exact"/>
        <w:jc w:val="center"/>
        <w:rPr>
          <w:rFonts w:ascii="方正小标宋简体" w:eastAsia="方正小标宋简体" w:hint="eastAsia"/>
          <w:sz w:val="38"/>
          <w:szCs w:val="38"/>
        </w:rPr>
      </w:pPr>
    </w:p>
    <w:p w14:paraId="14404C86" w14:textId="15E6C15F" w:rsidR="00480346" w:rsidRPr="000C7CDD" w:rsidRDefault="005C4C9B" w:rsidP="000C7CDD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黑体" w:eastAsia="黑体" w:hAnsi="黑体" w:cs="宋体" w:hint="eastAsia"/>
          <w:color w:val="000000"/>
          <w:kern w:val="0"/>
          <w:sz w:val="32"/>
          <w:szCs w:val="30"/>
        </w:rPr>
      </w:pPr>
      <w:r w:rsidRPr="000C7CDD">
        <w:rPr>
          <w:rFonts w:ascii="黑体" w:eastAsia="黑体" w:hAnsi="黑体" w:cs="宋体" w:hint="eastAsia"/>
          <w:color w:val="000000"/>
          <w:kern w:val="0"/>
          <w:sz w:val="32"/>
          <w:szCs w:val="30"/>
        </w:rPr>
        <w:t>一、重点攻关项目</w:t>
      </w:r>
    </w:p>
    <w:p w14:paraId="29A887B1" w14:textId="15686AEF" w:rsidR="00480346" w:rsidRPr="000C7CDD" w:rsidRDefault="000C7CDD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1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</w:t>
      </w:r>
      <w:r w:rsidR="00693448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大中小学思政课一体化制度建设与实践机制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研究</w:t>
      </w:r>
    </w:p>
    <w:p w14:paraId="19F18186" w14:textId="2DF31286" w:rsidR="00480346" w:rsidRPr="000C7CDD" w:rsidRDefault="000C7CDD" w:rsidP="00544ED3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.新时代高校思政课教师</w:t>
      </w:r>
      <w:r w:rsidR="00544ED3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教学</w:t>
      </w:r>
      <w:r w:rsidR="00544ED3"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能力提升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研究</w:t>
      </w:r>
    </w:p>
    <w:p w14:paraId="3F9AB999" w14:textId="4F85B860" w:rsidR="00693448" w:rsidRPr="000C7CDD" w:rsidRDefault="000C7CDD" w:rsidP="00693448">
      <w:pPr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3</w:t>
      </w:r>
      <w:r w:rsidR="00693448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.民办高校思政课建设机制研究</w:t>
      </w:r>
    </w:p>
    <w:p w14:paraId="6B2EBF2E" w14:textId="77777777" w:rsidR="000C7CDD" w:rsidRPr="000C7CDD" w:rsidRDefault="000C7CDD" w:rsidP="000C7CDD">
      <w:pPr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4.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高校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开展大学生日常主题教育体系化研究</w:t>
      </w:r>
    </w:p>
    <w:p w14:paraId="0430CBD9" w14:textId="71938D96" w:rsidR="00480346" w:rsidRPr="000C7CDD" w:rsidRDefault="000C7CDD" w:rsidP="000C7CDD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5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.高校辅导员队伍培训体系研究</w:t>
      </w:r>
    </w:p>
    <w:p w14:paraId="22EE2B6B" w14:textId="09926B6B" w:rsidR="000C7CDD" w:rsidRPr="000C7CDD" w:rsidRDefault="000C7CDD" w:rsidP="000C7CDD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6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.高校辅导员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在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“一站式”学生社区育人中的作用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发挥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研究</w:t>
      </w:r>
    </w:p>
    <w:p w14:paraId="3D739E6B" w14:textId="2A9E148C" w:rsidR="00480346" w:rsidRPr="000C7CDD" w:rsidRDefault="000C7CDD" w:rsidP="000C7CDD">
      <w:pPr>
        <w:spacing w:line="600" w:lineRule="exact"/>
        <w:ind w:right="-57"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7</w:t>
      </w:r>
      <w:r w:rsidR="005C4C9B"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.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高校</w:t>
      </w:r>
      <w:r w:rsidR="005C4C9B"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五育并举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促进心理健康实践策略研究</w:t>
      </w:r>
    </w:p>
    <w:p w14:paraId="4DB5924A" w14:textId="127DC032" w:rsidR="00480346" w:rsidRPr="000C7CDD" w:rsidRDefault="000C7CDD">
      <w:pPr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8</w:t>
      </w:r>
      <w:r w:rsidR="005C4C9B"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.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高校</w:t>
      </w:r>
      <w:r w:rsidR="005C4C9B"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心理健康教育教师</w:t>
      </w:r>
      <w:r w:rsidR="00693448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和</w:t>
      </w:r>
      <w:r w:rsidR="00693448"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辅导员队伍</w:t>
      </w:r>
      <w:r w:rsidR="00693448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协同</w:t>
      </w:r>
      <w:r w:rsidR="00693448"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育人</w:t>
      </w:r>
      <w:r w:rsidR="005C4C9B"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研究</w:t>
      </w:r>
    </w:p>
    <w:p w14:paraId="685C55D6" w14:textId="77777777" w:rsidR="000C7CDD" w:rsidRPr="000C7CDD" w:rsidRDefault="000C7CDD">
      <w:pPr>
        <w:spacing w:line="600" w:lineRule="exact"/>
        <w:ind w:right="-57"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</w:p>
    <w:p w14:paraId="5339D2EC" w14:textId="77777777" w:rsidR="00480346" w:rsidRPr="000C7CDD" w:rsidRDefault="005C4C9B">
      <w:pPr>
        <w:spacing w:line="600" w:lineRule="exact"/>
        <w:ind w:right="-57" w:firstLineChars="131" w:firstLine="419"/>
        <w:rPr>
          <w:rFonts w:ascii="黑体" w:eastAsia="黑体" w:hAnsi="黑体" w:cs="宋体"/>
          <w:color w:val="000000"/>
          <w:kern w:val="0"/>
          <w:sz w:val="32"/>
          <w:szCs w:val="30"/>
        </w:rPr>
      </w:pPr>
      <w:r w:rsidRPr="000C7CDD">
        <w:rPr>
          <w:rFonts w:ascii="黑体" w:eastAsia="黑体" w:hAnsi="黑体" w:cs="宋体" w:hint="eastAsia"/>
          <w:color w:val="000000"/>
          <w:kern w:val="0"/>
          <w:sz w:val="32"/>
          <w:szCs w:val="30"/>
        </w:rPr>
        <w:t>二、骨干研究项目</w:t>
      </w:r>
    </w:p>
    <w:p w14:paraId="581C3C89" w14:textId="4B3A1D8C" w:rsidR="00480346" w:rsidRPr="000C7CDD" w:rsidRDefault="005C4C9B" w:rsidP="00693448">
      <w:pPr>
        <w:spacing w:line="600" w:lineRule="exact"/>
        <w:ind w:right="-57" w:firstLineChars="131" w:firstLine="421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楷体_GB2312" w:eastAsia="楷体_GB2312" w:hAnsi="黑体" w:cs="宋体" w:hint="eastAsia"/>
          <w:b/>
          <w:color w:val="000000"/>
          <w:kern w:val="0"/>
          <w:sz w:val="32"/>
          <w:szCs w:val="30"/>
        </w:rPr>
        <w:t>（一）</w:t>
      </w:r>
      <w:r w:rsidR="00693448" w:rsidRPr="000C7CDD">
        <w:rPr>
          <w:rFonts w:ascii="楷体_GB2312" w:eastAsia="楷体_GB2312" w:hAnsi="黑体" w:cs="宋体" w:hint="eastAsia"/>
          <w:b/>
          <w:color w:val="000000"/>
          <w:kern w:val="0"/>
          <w:sz w:val="32"/>
          <w:szCs w:val="30"/>
        </w:rPr>
        <w:t>高校思想</w:t>
      </w:r>
      <w:r w:rsidR="00693448" w:rsidRPr="000C7CDD">
        <w:rPr>
          <w:rFonts w:ascii="楷体_GB2312" w:eastAsia="楷体_GB2312" w:hAnsi="黑体" w:cs="宋体"/>
          <w:b/>
          <w:color w:val="000000"/>
          <w:kern w:val="0"/>
          <w:sz w:val="32"/>
          <w:szCs w:val="30"/>
        </w:rPr>
        <w:t>政治教育研究</w:t>
      </w:r>
    </w:p>
    <w:p w14:paraId="38955F52" w14:textId="186EDCA2" w:rsidR="00480346" w:rsidRPr="000C7CDD" w:rsidRDefault="00693448">
      <w:pPr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1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.高校思政课教学现状调查及质量提升研究</w:t>
      </w:r>
    </w:p>
    <w:p w14:paraId="5660317F" w14:textId="5F40B809" w:rsidR="00480346" w:rsidRPr="000C7CDD" w:rsidRDefault="00693448">
      <w:pPr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2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</w:t>
      </w:r>
      <w:r w:rsidR="000C7CDD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高校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思政课教师数字化赋能研究</w:t>
      </w:r>
    </w:p>
    <w:p w14:paraId="1E1D288D" w14:textId="2E2B0773" w:rsidR="00480346" w:rsidRPr="000C7CDD" w:rsidRDefault="00693448">
      <w:pPr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3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</w:t>
      </w:r>
      <w:r w:rsidR="005C4C9B"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社会主义核心价值观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融入课程思政建设研究</w:t>
      </w:r>
    </w:p>
    <w:p w14:paraId="0B9919A0" w14:textId="23D18756" w:rsidR="000C7CDD" w:rsidRPr="000C7CDD" w:rsidRDefault="000C7CDD">
      <w:pPr>
        <w:spacing w:line="600" w:lineRule="exact"/>
        <w:ind w:right="-57"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4.高校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辅导员职业能力提升路径研究</w:t>
      </w:r>
    </w:p>
    <w:p w14:paraId="42358D07" w14:textId="47E88737" w:rsidR="00693448" w:rsidRPr="000C7CDD" w:rsidRDefault="00693448">
      <w:pPr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5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.高校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辅导员开展日常思想政治教育路径创新研究</w:t>
      </w:r>
    </w:p>
    <w:p w14:paraId="165ACE95" w14:textId="6DCA4077" w:rsidR="00480346" w:rsidRPr="000C7CDD" w:rsidRDefault="00693448" w:rsidP="00693448">
      <w:pPr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6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高校</w:t>
      </w:r>
      <w:r w:rsidR="005C4C9B"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辅导员工作室建设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质量指标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体系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研究</w:t>
      </w:r>
    </w:p>
    <w:p w14:paraId="0AF3AC55" w14:textId="4E7C6F2D" w:rsidR="00480346" w:rsidRPr="000C7CDD" w:rsidRDefault="00693448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7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高校日常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思想政治教育内涵建设实践研究</w:t>
      </w:r>
    </w:p>
    <w:p w14:paraId="25BB5B60" w14:textId="7D94F33C" w:rsidR="00480346" w:rsidRPr="000C7CDD" w:rsidRDefault="000C7CDD">
      <w:pPr>
        <w:spacing w:line="600" w:lineRule="exact"/>
        <w:ind w:right="-57"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lastRenderedPageBreak/>
        <w:t>8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.高校心理健康朋辈互助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路径策略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研究</w:t>
      </w:r>
    </w:p>
    <w:p w14:paraId="6F1A3530" w14:textId="10DC07FF" w:rsidR="00480346" w:rsidRPr="000C7CDD" w:rsidRDefault="000C7CDD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9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.大学生生命教育融入心理健康教育路径策略研究</w:t>
      </w:r>
    </w:p>
    <w:p w14:paraId="259E9733" w14:textId="342DA9A2" w:rsidR="00480346" w:rsidRPr="000C7CDD" w:rsidRDefault="000C7CDD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10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.高校学生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心理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危机干预</w:t>
      </w: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处置流程</w:t>
      </w:r>
      <w:r w:rsidR="005C4C9B"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研究</w:t>
      </w:r>
    </w:p>
    <w:p w14:paraId="5080882B" w14:textId="56D16851" w:rsidR="00480346" w:rsidRPr="000C7CDD" w:rsidRDefault="005C4C9B">
      <w:pPr>
        <w:spacing w:line="600" w:lineRule="exact"/>
        <w:ind w:right="-57"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0"/>
        </w:rPr>
      </w:pPr>
      <w:bookmarkStart w:id="0" w:name="OLE_LINK1"/>
      <w:r w:rsidRPr="000C7CDD"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0"/>
        </w:rPr>
        <w:t>（</w:t>
      </w:r>
      <w:r w:rsidR="00693448" w:rsidRPr="000C7CDD"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0"/>
        </w:rPr>
        <w:t>二）学生安全教育研究</w:t>
      </w:r>
    </w:p>
    <w:p w14:paraId="1AEC9462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1.新形势下加强国家安全宣传教育的路径研究</w:t>
      </w:r>
    </w:p>
    <w:p w14:paraId="1D704D19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2.新形势下国际热点安全问题的常态化追踪及对策研究</w:t>
      </w:r>
    </w:p>
    <w:p w14:paraId="21E3FFEF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3.特大城市总体国家安全观宣传的多方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协同优化研究</w:t>
      </w:r>
    </w:p>
    <w:p w14:paraId="5C5EA1D9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4.学生总体国家安全观宣传研学实践课程设计与开发</w:t>
      </w:r>
    </w:p>
    <w:p w14:paraId="6E5595AB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5.校园安全事件应急响应制度及处置流程研究</w:t>
      </w:r>
    </w:p>
    <w:p w14:paraId="511E21F0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6.人工智能时代校园网络意识形态风险防范机制研究</w:t>
      </w:r>
    </w:p>
    <w:p w14:paraId="34C5ED01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7.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新时代加强高校意识形态工作主动权的路径研究</w:t>
      </w:r>
    </w:p>
    <w:p w14:paraId="2C435AC3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8.教育系统舆情工作研究</w:t>
      </w:r>
    </w:p>
    <w:p w14:paraId="2AF16458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9.智媒时代青少年政治认同的培育机制研究</w:t>
      </w:r>
    </w:p>
    <w:p w14:paraId="0998875B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10.新时期上海高校海外留学生思想动态研究</w:t>
      </w:r>
    </w:p>
    <w:bookmarkEnd w:id="0"/>
    <w:p w14:paraId="6F544CFD" w14:textId="77777777" w:rsidR="00480346" w:rsidRPr="000C7CDD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11.</w:t>
      </w:r>
      <w:r w:rsidRPr="000C7CDD">
        <w:rPr>
          <w:rFonts w:ascii="仿宋_GB2312" w:eastAsia="仿宋_GB2312" w:hAnsi="宋体" w:cs="宋体"/>
          <w:color w:val="000000"/>
          <w:kern w:val="0"/>
          <w:sz w:val="32"/>
          <w:szCs w:val="30"/>
        </w:rPr>
        <w:t>虚实世界交互中青少年自我认同危机及防范路径研究</w:t>
      </w:r>
    </w:p>
    <w:p w14:paraId="60011F7C" w14:textId="77777777" w:rsidR="00480346" w:rsidRDefault="005C4C9B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12.“大思政”框架下课程教学中学生安全教育的</w:t>
      </w:r>
      <w:bookmarkStart w:id="1" w:name="_GoBack"/>
      <w:bookmarkEnd w:id="1"/>
      <w:r w:rsidRPr="000C7CDD"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路径研究</w:t>
      </w:r>
    </w:p>
    <w:p w14:paraId="7DDEF4CE" w14:textId="77777777" w:rsidR="00480346" w:rsidRDefault="00480346">
      <w:pPr>
        <w:tabs>
          <w:tab w:val="left" w:pos="7380"/>
          <w:tab w:val="left" w:pos="7560"/>
        </w:tabs>
        <w:spacing w:line="600" w:lineRule="exact"/>
        <w:ind w:right="-57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</w:p>
    <w:p w14:paraId="752DF457" w14:textId="77777777" w:rsidR="00480346" w:rsidRDefault="00480346">
      <w:pP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</w:p>
    <w:sectPr w:rsidR="00480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57461" w14:textId="77777777" w:rsidR="003A6C16" w:rsidRDefault="003A6C16" w:rsidP="002E6913">
      <w:r>
        <w:separator/>
      </w:r>
    </w:p>
  </w:endnote>
  <w:endnote w:type="continuationSeparator" w:id="0">
    <w:p w14:paraId="5E0B6D10" w14:textId="77777777" w:rsidR="003A6C16" w:rsidRDefault="003A6C16" w:rsidP="002E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C8B78F8-2AB9-4A55-91C1-8BFACB106F4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A7DCD77-855A-41D4-A50C-10A141A0B705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B1F75CF-2EBC-4548-926F-E046F96D4F30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39513C31-0634-4F23-A6F9-7A587739D5F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0FA11" w14:textId="77777777" w:rsidR="003A6C16" w:rsidRDefault="003A6C16" w:rsidP="002E6913">
      <w:r>
        <w:separator/>
      </w:r>
    </w:p>
  </w:footnote>
  <w:footnote w:type="continuationSeparator" w:id="0">
    <w:p w14:paraId="7D9799BD" w14:textId="77777777" w:rsidR="003A6C16" w:rsidRDefault="003A6C16" w:rsidP="002E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NzM2ZmJjMGM2Zjg0MjgzZmYwOGRjYTBiMWY1NWEifQ=="/>
  </w:docVars>
  <w:rsids>
    <w:rsidRoot w:val="47F84D08"/>
    <w:rsid w:val="00010352"/>
    <w:rsid w:val="000C7CDD"/>
    <w:rsid w:val="002E6913"/>
    <w:rsid w:val="003A6C16"/>
    <w:rsid w:val="00480346"/>
    <w:rsid w:val="00544ED3"/>
    <w:rsid w:val="005C4C9B"/>
    <w:rsid w:val="00693448"/>
    <w:rsid w:val="00E773CF"/>
    <w:rsid w:val="09D327DF"/>
    <w:rsid w:val="0DC13199"/>
    <w:rsid w:val="0FE93D19"/>
    <w:rsid w:val="10E12E8E"/>
    <w:rsid w:val="15153797"/>
    <w:rsid w:val="1B062D8F"/>
    <w:rsid w:val="1E6E0833"/>
    <w:rsid w:val="247D0899"/>
    <w:rsid w:val="38453418"/>
    <w:rsid w:val="3EC74A0A"/>
    <w:rsid w:val="47F84D08"/>
    <w:rsid w:val="49742DAD"/>
    <w:rsid w:val="51CE66DB"/>
    <w:rsid w:val="545F7D1D"/>
    <w:rsid w:val="558D419F"/>
    <w:rsid w:val="594145C2"/>
    <w:rsid w:val="5BFB008A"/>
    <w:rsid w:val="5F050979"/>
    <w:rsid w:val="60E65FE3"/>
    <w:rsid w:val="64E870B7"/>
    <w:rsid w:val="6666174A"/>
    <w:rsid w:val="67A07D9A"/>
    <w:rsid w:val="69BF1EE4"/>
    <w:rsid w:val="6C9C7E18"/>
    <w:rsid w:val="70AB1FB4"/>
    <w:rsid w:val="7DAA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97DF5A-0093-4E20-92C0-487E935D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6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69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E6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69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郝景磊</dc:creator>
  <cp:lastModifiedBy>微软用户</cp:lastModifiedBy>
  <cp:revision>4</cp:revision>
  <dcterms:created xsi:type="dcterms:W3CDTF">2024-08-30T08:17:00Z</dcterms:created>
  <dcterms:modified xsi:type="dcterms:W3CDTF">2024-09-10T05:58:00Z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30C7A41A9293423FA762A9C08DF362FF_11</vt:lpwstr>
  </property>
</Properties>
</file>