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6F1B1" w14:textId="77777777" w:rsidR="00332F2F" w:rsidRDefault="00332F2F" w:rsidP="00332F2F">
      <w:pPr>
        <w:rPr>
          <w:rFonts w:ascii="黑体" w:eastAsia="黑体" w:hAnsi="黑体"/>
          <w:sz w:val="32"/>
          <w:szCs w:val="32"/>
        </w:rPr>
      </w:pPr>
      <w:r>
        <w:rPr>
          <w:rFonts w:ascii="黑体" w:eastAsia="黑体" w:hAnsi="黑体" w:hint="eastAsia"/>
          <w:sz w:val="32"/>
          <w:szCs w:val="32"/>
        </w:rPr>
        <w:t>附件1</w:t>
      </w:r>
    </w:p>
    <w:p w14:paraId="79F2FF7E" w14:textId="77777777" w:rsidR="00332F2F" w:rsidRDefault="00332F2F" w:rsidP="00332F2F">
      <w:pPr>
        <w:rPr>
          <w:rFonts w:eastAsia="等线" w:hint="eastAsia"/>
          <w:sz w:val="36"/>
          <w:szCs w:val="36"/>
        </w:rPr>
      </w:pPr>
      <w:r>
        <w:rPr>
          <w:rFonts w:eastAsia="等线"/>
          <w:sz w:val="36"/>
          <w:szCs w:val="36"/>
        </w:rPr>
        <w:t xml:space="preserve"> </w:t>
      </w:r>
    </w:p>
    <w:p w14:paraId="7A409010" w14:textId="77777777" w:rsidR="00332F2F" w:rsidRDefault="00332F2F" w:rsidP="00332F2F">
      <w:pPr>
        <w:jc w:val="center"/>
        <w:rPr>
          <w:rFonts w:ascii="方正小标宋简体" w:eastAsia="方正小标宋简体" w:hAnsi="等线"/>
          <w:sz w:val="38"/>
          <w:szCs w:val="38"/>
        </w:rPr>
      </w:pPr>
      <w:r>
        <w:rPr>
          <w:rFonts w:ascii="方正小标宋简体" w:eastAsia="方正小标宋简体" w:hint="eastAsia"/>
          <w:sz w:val="38"/>
          <w:szCs w:val="38"/>
        </w:rPr>
        <w:t>2024年度上海高校哲学社会科学研究专项选题指南</w:t>
      </w:r>
    </w:p>
    <w:p w14:paraId="19E3A96E" w14:textId="77777777" w:rsidR="00332F2F" w:rsidRDefault="00332F2F" w:rsidP="00332F2F">
      <w:pPr>
        <w:jc w:val="center"/>
        <w:rPr>
          <w:rFonts w:eastAsia="等线" w:hint="eastAsia"/>
          <w:sz w:val="36"/>
          <w:szCs w:val="36"/>
        </w:rPr>
      </w:pPr>
      <w:r>
        <w:rPr>
          <w:rFonts w:eastAsia="等线"/>
          <w:sz w:val="36"/>
          <w:szCs w:val="36"/>
        </w:rPr>
        <w:t xml:space="preserve"> </w:t>
      </w:r>
    </w:p>
    <w:p w14:paraId="4DE79EED" w14:textId="77777777" w:rsidR="00332F2F" w:rsidRDefault="00332F2F" w:rsidP="00332F2F">
      <w:pPr>
        <w:spacing w:line="360" w:lineRule="auto"/>
        <w:ind w:firstLineChars="200" w:firstLine="640"/>
        <w:jc w:val="left"/>
        <w:rPr>
          <w:rFonts w:eastAsia="黑体"/>
          <w:sz w:val="32"/>
          <w:szCs w:val="32"/>
        </w:rPr>
      </w:pPr>
      <w:r>
        <w:rPr>
          <w:rFonts w:ascii="黑体" w:eastAsia="黑体" w:hAnsi="黑体" w:hint="eastAsia"/>
          <w:sz w:val="32"/>
          <w:szCs w:val="32"/>
        </w:rPr>
        <w:t>一</w:t>
      </w:r>
      <w:r>
        <w:rPr>
          <w:rFonts w:ascii="黑体" w:eastAsia="黑体" w:hAnsi="黑体"/>
          <w:sz w:val="32"/>
          <w:szCs w:val="32"/>
        </w:rPr>
        <w:t>、高校马克思主义学院和思想政治理论课建设研究</w:t>
      </w:r>
    </w:p>
    <w:p w14:paraId="49C8CC41" w14:textId="77777777" w:rsidR="00332F2F" w:rsidRDefault="00332F2F" w:rsidP="00332F2F">
      <w:pPr>
        <w:ind w:firstLineChars="200" w:firstLine="600"/>
        <w:jc w:val="left"/>
        <w:rPr>
          <w:rFonts w:ascii="仿宋_GB2312" w:eastAsia="仿宋_GB2312" w:hAnsi="等线"/>
          <w:sz w:val="30"/>
          <w:szCs w:val="30"/>
        </w:rPr>
      </w:pPr>
      <w:r>
        <w:rPr>
          <w:rFonts w:ascii="仿宋_GB2312" w:eastAsia="仿宋_GB2312" w:hint="eastAsia"/>
          <w:sz w:val="30"/>
          <w:szCs w:val="30"/>
        </w:rPr>
        <w:t>1.习近平新时代中国特色社会主义思想的世界观与方法论融入</w:t>
      </w:r>
      <w:proofErr w:type="gramStart"/>
      <w:r>
        <w:rPr>
          <w:rFonts w:ascii="仿宋_GB2312" w:eastAsia="仿宋_GB2312" w:hint="eastAsia"/>
          <w:sz w:val="30"/>
          <w:szCs w:val="30"/>
        </w:rPr>
        <w:t>高校思政课程</w:t>
      </w:r>
      <w:proofErr w:type="gramEnd"/>
      <w:r>
        <w:rPr>
          <w:rFonts w:ascii="仿宋_GB2312" w:eastAsia="仿宋_GB2312" w:hint="eastAsia"/>
          <w:sz w:val="30"/>
          <w:szCs w:val="30"/>
        </w:rPr>
        <w:t>研究</w:t>
      </w:r>
    </w:p>
    <w:p w14:paraId="3750B181"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2.以习近平新时代中国特色社会主义思想为核心内容的课程体系建设研究</w:t>
      </w:r>
    </w:p>
    <w:p w14:paraId="2DB67E2D"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3.习近平文化思想</w:t>
      </w:r>
      <w:proofErr w:type="gramStart"/>
      <w:r>
        <w:rPr>
          <w:rFonts w:ascii="仿宋_GB2312" w:eastAsia="仿宋_GB2312" w:hint="eastAsia"/>
          <w:sz w:val="30"/>
          <w:szCs w:val="30"/>
        </w:rPr>
        <w:t>融入思政课程</w:t>
      </w:r>
      <w:proofErr w:type="gramEnd"/>
      <w:r>
        <w:rPr>
          <w:rFonts w:ascii="仿宋_GB2312" w:eastAsia="仿宋_GB2312" w:hint="eastAsia"/>
          <w:sz w:val="30"/>
          <w:szCs w:val="30"/>
        </w:rPr>
        <w:t>研究</w:t>
      </w:r>
    </w:p>
    <w:p w14:paraId="4D1355CB"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4.新时代高素质</w:t>
      </w:r>
      <w:proofErr w:type="gramStart"/>
      <w:r>
        <w:rPr>
          <w:rFonts w:ascii="仿宋_GB2312" w:eastAsia="仿宋_GB2312" w:hint="eastAsia"/>
          <w:sz w:val="30"/>
          <w:szCs w:val="30"/>
        </w:rPr>
        <w:t>思政课</w:t>
      </w:r>
      <w:proofErr w:type="gramEnd"/>
      <w:r>
        <w:rPr>
          <w:rFonts w:ascii="仿宋_GB2312" w:eastAsia="仿宋_GB2312" w:hint="eastAsia"/>
          <w:sz w:val="30"/>
          <w:szCs w:val="30"/>
        </w:rPr>
        <w:t>教师队伍建设研究</w:t>
      </w:r>
    </w:p>
    <w:p w14:paraId="79CF3797"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5.习近平新时代中国特色社会主义思想系统融入大中小学</w:t>
      </w:r>
      <w:proofErr w:type="gramStart"/>
      <w:r>
        <w:rPr>
          <w:rFonts w:ascii="仿宋_GB2312" w:eastAsia="仿宋_GB2312" w:hint="eastAsia"/>
          <w:sz w:val="30"/>
          <w:szCs w:val="30"/>
        </w:rPr>
        <w:t>思政课</w:t>
      </w:r>
      <w:proofErr w:type="gramEnd"/>
      <w:r>
        <w:rPr>
          <w:rFonts w:ascii="仿宋_GB2312" w:eastAsia="仿宋_GB2312" w:hint="eastAsia"/>
          <w:sz w:val="30"/>
          <w:szCs w:val="30"/>
        </w:rPr>
        <w:t>教学研究</w:t>
      </w:r>
    </w:p>
    <w:p w14:paraId="1D949CCF"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6.教育强国背景下推进新时代马克思主义学院高质量发展研究</w:t>
      </w:r>
    </w:p>
    <w:p w14:paraId="69507BE7"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7.以“两个结合”推进马克思主义理论学科建设研究</w:t>
      </w:r>
    </w:p>
    <w:p w14:paraId="4FAE2A6E"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8.新时代马克思主义理论学科群建设路径与方法研究</w:t>
      </w:r>
    </w:p>
    <w:p w14:paraId="679E8BCF"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9.“大思政课”实践教学环节优化路径研究</w:t>
      </w:r>
    </w:p>
    <w:p w14:paraId="486679D6"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10.高校</w:t>
      </w:r>
      <w:proofErr w:type="gramStart"/>
      <w:r>
        <w:rPr>
          <w:rFonts w:ascii="仿宋_GB2312" w:eastAsia="仿宋_GB2312" w:hint="eastAsia"/>
          <w:sz w:val="30"/>
          <w:szCs w:val="30"/>
        </w:rPr>
        <w:t>思政课</w:t>
      </w:r>
      <w:proofErr w:type="gramEnd"/>
      <w:r>
        <w:rPr>
          <w:rFonts w:ascii="仿宋_GB2312" w:eastAsia="仿宋_GB2312" w:hint="eastAsia"/>
          <w:sz w:val="30"/>
          <w:szCs w:val="30"/>
        </w:rPr>
        <w:t>高质量内涵式发展实施路径研究</w:t>
      </w:r>
    </w:p>
    <w:p w14:paraId="1E5CE754" w14:textId="77777777" w:rsidR="00332F2F" w:rsidRDefault="00332F2F" w:rsidP="00332F2F">
      <w:pPr>
        <w:ind w:firstLineChars="200" w:firstLine="600"/>
        <w:jc w:val="left"/>
        <w:rPr>
          <w:rFonts w:ascii="仿宋_GB2312" w:eastAsia="仿宋_GB2312" w:hint="eastAsia"/>
          <w:spacing w:val="-6"/>
          <w:sz w:val="30"/>
          <w:szCs w:val="30"/>
        </w:rPr>
      </w:pPr>
      <w:r>
        <w:rPr>
          <w:rFonts w:ascii="仿宋_GB2312" w:eastAsia="仿宋_GB2312" w:hint="eastAsia"/>
          <w:sz w:val="30"/>
          <w:szCs w:val="30"/>
        </w:rPr>
        <w:t>11.</w:t>
      </w:r>
      <w:proofErr w:type="gramStart"/>
      <w:r>
        <w:rPr>
          <w:rFonts w:ascii="仿宋_GB2312" w:eastAsia="仿宋_GB2312" w:hint="eastAsia"/>
          <w:sz w:val="30"/>
          <w:szCs w:val="30"/>
        </w:rPr>
        <w:t>数智化</w:t>
      </w:r>
      <w:proofErr w:type="gramEnd"/>
      <w:r>
        <w:rPr>
          <w:rFonts w:ascii="仿宋_GB2312" w:eastAsia="仿宋_GB2312" w:hint="eastAsia"/>
          <w:sz w:val="30"/>
          <w:szCs w:val="30"/>
        </w:rPr>
        <w:t>赋能</w:t>
      </w:r>
      <w:proofErr w:type="gramStart"/>
      <w:r>
        <w:rPr>
          <w:rFonts w:ascii="仿宋_GB2312" w:eastAsia="仿宋_GB2312" w:hint="eastAsia"/>
          <w:sz w:val="30"/>
          <w:szCs w:val="30"/>
        </w:rPr>
        <w:t>思政课</w:t>
      </w:r>
      <w:proofErr w:type="gramEnd"/>
      <w:r>
        <w:rPr>
          <w:rFonts w:ascii="仿宋_GB2312" w:eastAsia="仿宋_GB2312" w:hint="eastAsia"/>
          <w:sz w:val="30"/>
          <w:szCs w:val="30"/>
        </w:rPr>
        <w:t>教学实践研究</w:t>
      </w:r>
    </w:p>
    <w:p w14:paraId="6D233A29"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lastRenderedPageBreak/>
        <w:t>12.</w:t>
      </w:r>
      <w:proofErr w:type="gramStart"/>
      <w:r>
        <w:rPr>
          <w:rFonts w:ascii="仿宋_GB2312" w:eastAsia="仿宋_GB2312" w:hint="eastAsia"/>
          <w:sz w:val="30"/>
          <w:szCs w:val="30"/>
        </w:rPr>
        <w:t>本硕博</w:t>
      </w:r>
      <w:proofErr w:type="gramEnd"/>
      <w:r>
        <w:rPr>
          <w:rFonts w:ascii="仿宋_GB2312" w:eastAsia="仿宋_GB2312" w:hint="eastAsia"/>
          <w:sz w:val="30"/>
          <w:szCs w:val="30"/>
        </w:rPr>
        <w:t>一体化培养框架下马克思主义理论专业课程体系优化研究</w:t>
      </w:r>
    </w:p>
    <w:p w14:paraId="7B7B1D05"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13.民办高校马克思主义学院建设机制创新研究</w:t>
      </w:r>
    </w:p>
    <w:p w14:paraId="3D1538D6"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14.高职高专院校马克思主义学院建设机制创新研究</w:t>
      </w:r>
    </w:p>
    <w:p w14:paraId="7232327F"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15.思想政治理论课教学中对社会思潮的辨析与引导研究</w:t>
      </w:r>
    </w:p>
    <w:p w14:paraId="0AC81A4A" w14:textId="77777777" w:rsidR="00332F2F" w:rsidRDefault="00332F2F" w:rsidP="00332F2F">
      <w:pPr>
        <w:spacing w:line="360" w:lineRule="auto"/>
        <w:ind w:firstLineChars="200" w:firstLine="640"/>
        <w:jc w:val="left"/>
        <w:rPr>
          <w:rFonts w:eastAsia="黑体" w:hint="eastAsia"/>
          <w:sz w:val="32"/>
          <w:szCs w:val="32"/>
        </w:rPr>
      </w:pPr>
      <w:r>
        <w:rPr>
          <w:rFonts w:ascii="黑体" w:eastAsia="黑体" w:hAnsi="黑体" w:hint="eastAsia"/>
          <w:sz w:val="32"/>
          <w:szCs w:val="32"/>
        </w:rPr>
        <w:t>二、大学生思想政治教育研究</w:t>
      </w:r>
    </w:p>
    <w:p w14:paraId="39A54EF1" w14:textId="77777777" w:rsidR="00332F2F" w:rsidRDefault="00332F2F" w:rsidP="00332F2F">
      <w:pPr>
        <w:ind w:firstLineChars="200" w:firstLine="600"/>
        <w:jc w:val="left"/>
        <w:rPr>
          <w:rFonts w:ascii="仿宋_GB2312" w:eastAsia="仿宋_GB2312" w:hAnsi="等线"/>
          <w:spacing w:val="-6"/>
          <w:sz w:val="30"/>
          <w:szCs w:val="30"/>
        </w:rPr>
      </w:pPr>
      <w:r>
        <w:rPr>
          <w:rFonts w:ascii="仿宋_GB2312" w:eastAsia="仿宋_GB2312" w:hint="eastAsia"/>
          <w:sz w:val="30"/>
          <w:szCs w:val="30"/>
        </w:rPr>
        <w:t>1.</w:t>
      </w:r>
      <w:r>
        <w:rPr>
          <w:rFonts w:ascii="仿宋_GB2312" w:eastAsia="仿宋_GB2312" w:hint="eastAsia"/>
          <w:spacing w:val="-6"/>
          <w:sz w:val="30"/>
          <w:szCs w:val="30"/>
        </w:rPr>
        <w:t>高校培育和</w:t>
      </w:r>
      <w:proofErr w:type="gramStart"/>
      <w:r>
        <w:rPr>
          <w:rFonts w:ascii="仿宋_GB2312" w:eastAsia="仿宋_GB2312" w:hint="eastAsia"/>
          <w:spacing w:val="-6"/>
          <w:sz w:val="30"/>
          <w:szCs w:val="30"/>
        </w:rPr>
        <w:t>践行</w:t>
      </w:r>
      <w:proofErr w:type="gramEnd"/>
      <w:r>
        <w:rPr>
          <w:rFonts w:ascii="仿宋_GB2312" w:eastAsia="仿宋_GB2312" w:hint="eastAsia"/>
          <w:spacing w:val="-6"/>
          <w:sz w:val="30"/>
          <w:szCs w:val="30"/>
        </w:rPr>
        <w:t>社会主义核心价值观路径研究</w:t>
      </w:r>
    </w:p>
    <w:p w14:paraId="15D24706"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2.推进大中小学思想政治教育一体化建设研究</w:t>
      </w:r>
    </w:p>
    <w:p w14:paraId="3EFB71FE"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3.高校“三全育人”综合改革路径机制研究</w:t>
      </w:r>
    </w:p>
    <w:p w14:paraId="4F50FBAF"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4.高校落实“时代新人铸魂工程”机制研究</w:t>
      </w:r>
    </w:p>
    <w:p w14:paraId="70D43D51" w14:textId="77777777" w:rsidR="00332F2F" w:rsidRDefault="00332F2F" w:rsidP="00332F2F">
      <w:pPr>
        <w:spacing w:line="360" w:lineRule="auto"/>
        <w:ind w:firstLineChars="200" w:firstLine="600"/>
        <w:jc w:val="left"/>
        <w:rPr>
          <w:rFonts w:ascii="仿宋_GB2312" w:eastAsia="仿宋_GB2312" w:hint="eastAsia"/>
          <w:sz w:val="30"/>
          <w:szCs w:val="30"/>
        </w:rPr>
      </w:pPr>
      <w:r>
        <w:rPr>
          <w:rFonts w:ascii="仿宋_GB2312" w:eastAsia="仿宋_GB2312" w:hint="eastAsia"/>
          <w:sz w:val="30"/>
          <w:szCs w:val="30"/>
        </w:rPr>
        <w:t>5.高校“一站式”学生社区综合管理模式建设现实逻辑与实践路径研究</w:t>
      </w:r>
    </w:p>
    <w:p w14:paraId="194136FA"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6.聚焦大学生认知规律和接受特点完善精准引领策略研究</w:t>
      </w:r>
    </w:p>
    <w:p w14:paraId="75E6D3AF"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7.高校发挥党史立德树人重要作用研究</w:t>
      </w:r>
    </w:p>
    <w:p w14:paraId="3353C9A0"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8.构建大学生总体国家安全观教育体系研究</w:t>
      </w:r>
    </w:p>
    <w:p w14:paraId="306ACC14"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9.上海高校文化育人创新发展研究</w:t>
      </w:r>
    </w:p>
    <w:p w14:paraId="0C23E3A6"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10.思想政治教育融入大学生生涯规划研究</w:t>
      </w:r>
    </w:p>
    <w:p w14:paraId="57E11C9D"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11.加强民办高校党建工作研究</w:t>
      </w:r>
    </w:p>
    <w:p w14:paraId="72138D8C"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12.新时代全面提升高校辅导员素质能力研究</w:t>
      </w:r>
    </w:p>
    <w:p w14:paraId="732A1DE1"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13.大学生思想政治教育的现状和对策研究</w:t>
      </w:r>
    </w:p>
    <w:p w14:paraId="31C941D7"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14.学生心理健康问题的早期预警和干预机制研究</w:t>
      </w:r>
    </w:p>
    <w:p w14:paraId="10EFADC0"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15.中华优秀传统文化在学生心理健康教育中的应用研究</w:t>
      </w:r>
    </w:p>
    <w:p w14:paraId="55E94DA7" w14:textId="77777777" w:rsidR="00332F2F" w:rsidRDefault="00332F2F" w:rsidP="00332F2F">
      <w:pPr>
        <w:ind w:firstLineChars="200" w:firstLine="600"/>
        <w:jc w:val="left"/>
        <w:rPr>
          <w:rFonts w:ascii="仿宋_GB2312" w:eastAsia="仿宋_GB2312" w:hint="eastAsia"/>
          <w:sz w:val="30"/>
          <w:szCs w:val="30"/>
        </w:rPr>
      </w:pPr>
      <w:r>
        <w:rPr>
          <w:rFonts w:ascii="黑体" w:eastAsia="黑体" w:hAnsi="黑体" w:hint="eastAsia"/>
          <w:sz w:val="30"/>
          <w:szCs w:val="30"/>
        </w:rPr>
        <w:lastRenderedPageBreak/>
        <w:t>三、伟大建党精神研究</w:t>
      </w:r>
      <w:r>
        <w:rPr>
          <w:rFonts w:ascii="仿宋_GB2312" w:eastAsia="仿宋_GB2312" w:hint="eastAsia"/>
          <w:sz w:val="30"/>
          <w:szCs w:val="30"/>
        </w:rPr>
        <w:t xml:space="preserve"> </w:t>
      </w:r>
    </w:p>
    <w:p w14:paraId="7254F4A1"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1.高校弘扬伟大建党精神机制研究</w:t>
      </w:r>
    </w:p>
    <w:p w14:paraId="4039B315"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2.伟大建党精神引领高校精神文明建设研究</w:t>
      </w:r>
    </w:p>
    <w:p w14:paraId="00980A5E"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3.伟大建党精神引领教育强国建设研究</w:t>
      </w:r>
    </w:p>
    <w:p w14:paraId="63D2748A"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4.教育引导青少年传承光荣传统、赓续红色血脉实践研究</w:t>
      </w:r>
    </w:p>
    <w:p w14:paraId="1BCDBB69"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5.大学生宣讲伟大建党精神实践与成效研究</w:t>
      </w:r>
    </w:p>
    <w:p w14:paraId="3E9B71F4" w14:textId="77777777" w:rsidR="00332F2F" w:rsidRDefault="00332F2F" w:rsidP="00332F2F">
      <w:pPr>
        <w:ind w:leftChars="300" w:left="630"/>
        <w:jc w:val="left"/>
        <w:rPr>
          <w:rFonts w:ascii="仿宋_GB2312" w:eastAsia="仿宋_GB2312" w:hint="eastAsia"/>
          <w:sz w:val="30"/>
          <w:szCs w:val="30"/>
        </w:rPr>
      </w:pPr>
      <w:r>
        <w:rPr>
          <w:rFonts w:ascii="仿宋_GB2312" w:eastAsia="仿宋_GB2312" w:hint="eastAsia"/>
          <w:sz w:val="30"/>
          <w:szCs w:val="30"/>
        </w:rPr>
        <w:t>6.伟大建党精神融入高校</w:t>
      </w:r>
      <w:proofErr w:type="gramStart"/>
      <w:r>
        <w:rPr>
          <w:rFonts w:ascii="仿宋_GB2312" w:eastAsia="仿宋_GB2312" w:hint="eastAsia"/>
          <w:sz w:val="30"/>
          <w:szCs w:val="30"/>
        </w:rPr>
        <w:t>思政课</w:t>
      </w:r>
      <w:proofErr w:type="gramEnd"/>
      <w:r>
        <w:rPr>
          <w:rFonts w:ascii="仿宋_GB2312" w:eastAsia="仿宋_GB2312" w:hint="eastAsia"/>
          <w:sz w:val="30"/>
          <w:szCs w:val="30"/>
        </w:rPr>
        <w:t>教学体系构建与实践研究</w:t>
      </w:r>
    </w:p>
    <w:p w14:paraId="6C6F6A11"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7.伟大建党精神融入高校网络思想政治内容建设研究</w:t>
      </w:r>
    </w:p>
    <w:p w14:paraId="0944F282"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8.伟大建党精神教学案例库的建设、开发及应用研究</w:t>
      </w:r>
    </w:p>
    <w:p w14:paraId="35182118"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9.以伟大建党精神涵育大学生价值观研究</w:t>
      </w:r>
    </w:p>
    <w:p w14:paraId="79BA7493"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10.数字技术赋能伟大建党精神研究</w:t>
      </w:r>
    </w:p>
    <w:p w14:paraId="011729F6"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11.马克思主义早期传播中的现代化叙事研究</w:t>
      </w:r>
    </w:p>
    <w:p w14:paraId="70B16DE6"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12.党的诞生地史料挖掘与伟大建党精神研究</w:t>
      </w:r>
    </w:p>
    <w:p w14:paraId="61D1FED9"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13.伟大建党精神融入学校红色文化传承弘扬工作现状研究</w:t>
      </w:r>
    </w:p>
    <w:p w14:paraId="502ABE98"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14.上海校园红色资源梳理与利用研究</w:t>
      </w:r>
    </w:p>
    <w:p w14:paraId="12DEBF6A" w14:textId="77777777" w:rsidR="00332F2F" w:rsidRDefault="00332F2F" w:rsidP="00332F2F">
      <w:pPr>
        <w:ind w:firstLineChars="200" w:firstLine="600"/>
        <w:jc w:val="left"/>
        <w:rPr>
          <w:rFonts w:ascii="仿宋_GB2312" w:eastAsia="仿宋_GB2312" w:hint="eastAsia"/>
          <w:sz w:val="30"/>
          <w:szCs w:val="30"/>
        </w:rPr>
      </w:pPr>
      <w:r>
        <w:rPr>
          <w:rFonts w:ascii="仿宋_GB2312" w:eastAsia="仿宋_GB2312" w:hint="eastAsia"/>
          <w:sz w:val="30"/>
          <w:szCs w:val="30"/>
        </w:rPr>
        <w:t>15.高校伟大建党精神研究平台建设运行机制研究</w:t>
      </w:r>
    </w:p>
    <w:p w14:paraId="5F410C39" w14:textId="77777777" w:rsidR="00887D52" w:rsidRPr="00332F2F" w:rsidRDefault="00887D52"/>
    <w:sectPr w:rsidR="00887D52" w:rsidRPr="00332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2F"/>
    <w:rsid w:val="000F2AC5"/>
    <w:rsid w:val="00332F2F"/>
    <w:rsid w:val="0088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2A7B"/>
  <w15:chartTrackingRefBased/>
  <w15:docId w15:val="{6FB1B1DF-F92B-4E14-B88C-7A2B2653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F2F"/>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32F2F"/>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32F2F"/>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32F2F"/>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32F2F"/>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32F2F"/>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32F2F"/>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32F2F"/>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32F2F"/>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32F2F"/>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F2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32F2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32F2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32F2F"/>
    <w:rPr>
      <w:rFonts w:cstheme="majorBidi"/>
      <w:color w:val="0F4761" w:themeColor="accent1" w:themeShade="BF"/>
      <w:sz w:val="28"/>
      <w:szCs w:val="28"/>
    </w:rPr>
  </w:style>
  <w:style w:type="character" w:customStyle="1" w:styleId="50">
    <w:name w:val="标题 5 字符"/>
    <w:basedOn w:val="a0"/>
    <w:link w:val="5"/>
    <w:uiPriority w:val="9"/>
    <w:semiHidden/>
    <w:rsid w:val="00332F2F"/>
    <w:rPr>
      <w:rFonts w:cstheme="majorBidi"/>
      <w:color w:val="0F4761" w:themeColor="accent1" w:themeShade="BF"/>
      <w:sz w:val="24"/>
    </w:rPr>
  </w:style>
  <w:style w:type="character" w:customStyle="1" w:styleId="60">
    <w:name w:val="标题 6 字符"/>
    <w:basedOn w:val="a0"/>
    <w:link w:val="6"/>
    <w:uiPriority w:val="9"/>
    <w:semiHidden/>
    <w:rsid w:val="00332F2F"/>
    <w:rPr>
      <w:rFonts w:cstheme="majorBidi"/>
      <w:b/>
      <w:bCs/>
      <w:color w:val="0F4761" w:themeColor="accent1" w:themeShade="BF"/>
    </w:rPr>
  </w:style>
  <w:style w:type="character" w:customStyle="1" w:styleId="70">
    <w:name w:val="标题 7 字符"/>
    <w:basedOn w:val="a0"/>
    <w:link w:val="7"/>
    <w:uiPriority w:val="9"/>
    <w:semiHidden/>
    <w:rsid w:val="00332F2F"/>
    <w:rPr>
      <w:rFonts w:cstheme="majorBidi"/>
      <w:b/>
      <w:bCs/>
      <w:color w:val="595959" w:themeColor="text1" w:themeTint="A6"/>
    </w:rPr>
  </w:style>
  <w:style w:type="character" w:customStyle="1" w:styleId="80">
    <w:name w:val="标题 8 字符"/>
    <w:basedOn w:val="a0"/>
    <w:link w:val="8"/>
    <w:uiPriority w:val="9"/>
    <w:semiHidden/>
    <w:rsid w:val="00332F2F"/>
    <w:rPr>
      <w:rFonts w:cstheme="majorBidi"/>
      <w:color w:val="595959" w:themeColor="text1" w:themeTint="A6"/>
    </w:rPr>
  </w:style>
  <w:style w:type="character" w:customStyle="1" w:styleId="90">
    <w:name w:val="标题 9 字符"/>
    <w:basedOn w:val="a0"/>
    <w:link w:val="9"/>
    <w:uiPriority w:val="9"/>
    <w:semiHidden/>
    <w:rsid w:val="00332F2F"/>
    <w:rPr>
      <w:rFonts w:eastAsiaTheme="majorEastAsia" w:cstheme="majorBidi"/>
      <w:color w:val="595959" w:themeColor="text1" w:themeTint="A6"/>
    </w:rPr>
  </w:style>
  <w:style w:type="paragraph" w:styleId="a3">
    <w:name w:val="Title"/>
    <w:basedOn w:val="a"/>
    <w:next w:val="a"/>
    <w:link w:val="a4"/>
    <w:uiPriority w:val="10"/>
    <w:qFormat/>
    <w:rsid w:val="00332F2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32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F2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32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F2F"/>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32F2F"/>
    <w:rPr>
      <w:i/>
      <w:iCs/>
      <w:color w:val="404040" w:themeColor="text1" w:themeTint="BF"/>
    </w:rPr>
  </w:style>
  <w:style w:type="paragraph" w:styleId="a9">
    <w:name w:val="List Paragraph"/>
    <w:basedOn w:val="a"/>
    <w:uiPriority w:val="34"/>
    <w:qFormat/>
    <w:rsid w:val="00332F2F"/>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32F2F"/>
    <w:rPr>
      <w:i/>
      <w:iCs/>
      <w:color w:val="0F4761" w:themeColor="accent1" w:themeShade="BF"/>
    </w:rPr>
  </w:style>
  <w:style w:type="paragraph" w:styleId="ab">
    <w:name w:val="Intense Quote"/>
    <w:basedOn w:val="a"/>
    <w:next w:val="a"/>
    <w:link w:val="ac"/>
    <w:uiPriority w:val="30"/>
    <w:qFormat/>
    <w:rsid w:val="00332F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32F2F"/>
    <w:rPr>
      <w:i/>
      <w:iCs/>
      <w:color w:val="0F4761" w:themeColor="accent1" w:themeShade="BF"/>
    </w:rPr>
  </w:style>
  <w:style w:type="character" w:styleId="ad">
    <w:name w:val="Intense Reference"/>
    <w:basedOn w:val="a0"/>
    <w:uiPriority w:val="32"/>
    <w:qFormat/>
    <w:rsid w:val="00332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2024-06-29T02:33:00Z</dcterms:created>
  <dcterms:modified xsi:type="dcterms:W3CDTF">2024-06-29T02:33:00Z</dcterms:modified>
</cp:coreProperties>
</file>