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方正小标宋简体" w:eastAsia="方正小标宋简体"/>
          <w:sz w:val="44"/>
          <w:szCs w:val="44"/>
        </w:rPr>
      </w:pPr>
      <w:r>
        <w:rPr>
          <w:rFonts w:hint="eastAsia" w:ascii="方正小标宋简体" w:eastAsia="方正小标宋简体"/>
          <w:sz w:val="44"/>
          <w:szCs w:val="44"/>
        </w:rPr>
        <w:t>上海对外经贸大学国际商务外语学院</w:t>
      </w:r>
    </w:p>
    <w:p>
      <w:pPr>
        <w:snapToGrid w:val="0"/>
        <w:jc w:val="center"/>
        <w:rPr>
          <w:rFonts w:ascii="方正小标宋简体" w:eastAsia="方正小标宋简体"/>
          <w:sz w:val="44"/>
          <w:szCs w:val="44"/>
        </w:rPr>
      </w:pPr>
      <w:r>
        <w:rPr>
          <w:rFonts w:hint="eastAsia" w:ascii="方正小标宋简体" w:eastAsia="方正小标宋简体"/>
          <w:sz w:val="44"/>
          <w:szCs w:val="44"/>
        </w:rPr>
        <w:t>学生转专业实施细则（试行）</w:t>
      </w:r>
    </w:p>
    <w:p>
      <w:pPr>
        <w:jc w:val="center"/>
        <w:rPr>
          <w:rFonts w:hint="eastAsia" w:ascii="ˎ̥" w:hAnsi="ˎ̥" w:cs="宋体"/>
          <w:b/>
          <w:color w:val="333333"/>
          <w:kern w:val="0"/>
        </w:rPr>
      </w:pPr>
    </w:p>
    <w:p>
      <w:pPr>
        <w:ind w:firstLine="640" w:firstLineChars="200"/>
        <w:rPr>
          <w:rFonts w:ascii="仿宋" w:hAnsi="仿宋" w:eastAsia="仿宋"/>
          <w:sz w:val="32"/>
          <w:szCs w:val="32"/>
        </w:rPr>
      </w:pPr>
      <w:r>
        <w:rPr>
          <w:rFonts w:hint="eastAsia" w:ascii="仿宋" w:hAnsi="仿宋" w:eastAsia="仿宋"/>
          <w:sz w:val="32"/>
          <w:szCs w:val="32"/>
        </w:rPr>
        <w:t>根据沪经贸大办〔2019〕148号《上海对外经贸大学学生转专业实施细则（试行）》文件精神，及《上海对外经贸大学全日制本科生学分制学籍管理规定》，国际商务外语学院为规范学生转专业的管理工作，特制定本实施细则。</w:t>
      </w:r>
    </w:p>
    <w:p>
      <w:pPr>
        <w:ind w:firstLine="640" w:firstLineChars="200"/>
        <w:rPr>
          <w:rFonts w:ascii="仿宋" w:hAnsi="仿宋" w:eastAsia="仿宋"/>
          <w:sz w:val="32"/>
          <w:szCs w:val="32"/>
        </w:rPr>
      </w:pPr>
    </w:p>
    <w:p>
      <w:pPr>
        <w:rPr>
          <w:rFonts w:ascii="黑体" w:hAnsi="黑体" w:eastAsia="黑体"/>
          <w:sz w:val="32"/>
          <w:szCs w:val="32"/>
        </w:rPr>
      </w:pPr>
      <w:r>
        <w:rPr>
          <w:rFonts w:hint="eastAsia" w:ascii="黑体" w:hAnsi="黑体" w:eastAsia="黑体"/>
          <w:sz w:val="32"/>
          <w:szCs w:val="32"/>
        </w:rPr>
        <w:t>一、申请条件</w:t>
      </w:r>
    </w:p>
    <w:p>
      <w:pPr>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ascii="仿宋" w:hAnsi="仿宋" w:eastAsia="仿宋"/>
          <w:sz w:val="32"/>
          <w:szCs w:val="32"/>
        </w:rPr>
        <w:t>学生申请转专业须符合学校教务处有关转专业各项实施细则和基本条件。</w:t>
      </w:r>
    </w:p>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有一定的语言文字功底，沟通与文字表达能力较强。</w:t>
      </w:r>
    </w:p>
    <w:p>
      <w:pPr>
        <w:ind w:firstLine="640" w:firstLineChars="200"/>
        <w:rPr>
          <w:rFonts w:ascii="仿宋" w:hAnsi="仿宋" w:eastAsia="仿宋"/>
          <w:sz w:val="32"/>
          <w:szCs w:val="32"/>
        </w:rPr>
      </w:pPr>
      <w:r>
        <w:rPr>
          <w:rFonts w:hint="eastAsia" w:ascii="仿宋" w:hAnsi="仿宋" w:eastAsia="仿宋"/>
          <w:sz w:val="32"/>
          <w:szCs w:val="32"/>
        </w:rPr>
        <w:t>3.英语（国际商务英语方向、中英合作）专业不接收转专业申请。</w:t>
      </w:r>
    </w:p>
    <w:p/>
    <w:p>
      <w:pPr>
        <w:rPr>
          <w:rFonts w:ascii="黑体" w:hAnsi="黑体" w:eastAsia="黑体"/>
          <w:sz w:val="32"/>
          <w:szCs w:val="32"/>
        </w:rPr>
      </w:pPr>
      <w:r>
        <w:rPr>
          <w:rFonts w:hint="eastAsia" w:ascii="黑体" w:hAnsi="黑体" w:eastAsia="黑体"/>
          <w:sz w:val="32"/>
          <w:szCs w:val="32"/>
        </w:rPr>
        <w:t>二、考核与录取</w:t>
      </w:r>
    </w:p>
    <w:p>
      <w:pPr>
        <w:ind w:firstLine="640" w:firstLineChars="200"/>
        <w:rPr>
          <w:rFonts w:ascii="仿宋" w:hAnsi="仿宋" w:eastAsia="仿宋"/>
          <w:sz w:val="32"/>
          <w:szCs w:val="32"/>
        </w:rPr>
      </w:pPr>
      <w:r>
        <w:rPr>
          <w:rFonts w:hint="eastAsia" w:ascii="仿宋" w:hAnsi="仿宋" w:eastAsia="仿宋"/>
          <w:sz w:val="32"/>
          <w:szCs w:val="32"/>
        </w:rPr>
        <w:t>经学校教务处进行初审并流转至申请转入国际商务外语学院，各专业成立由3位教师（包括系主任）组成的考核小组负责转专业具体考核工作，外语学院六个专</w:t>
      </w:r>
      <w:r>
        <w:rPr>
          <w:rFonts w:hint="eastAsia" w:ascii="仿宋" w:hAnsi="仿宋" w:eastAsia="仿宋" w:cs="仿宋"/>
          <w:sz w:val="32"/>
          <w:szCs w:val="32"/>
        </w:rPr>
        <w:t>业</w:t>
      </w:r>
      <w:r>
        <w:rPr>
          <w:rFonts w:hint="eastAsia" w:ascii="仿宋" w:hAnsi="仿宋" w:eastAsia="仿宋"/>
          <w:sz w:val="32"/>
          <w:szCs w:val="32"/>
        </w:rPr>
        <w:t>的考核方式</w:t>
      </w:r>
      <w:r>
        <w:rPr>
          <w:rFonts w:hint="eastAsia" w:ascii="仿宋" w:hAnsi="仿宋" w:eastAsia="仿宋"/>
          <w:b/>
          <w:bCs/>
          <w:sz w:val="32"/>
          <w:szCs w:val="32"/>
        </w:rPr>
        <w:t>均为面试加笔试</w:t>
      </w:r>
      <w:r>
        <w:rPr>
          <w:rFonts w:hint="eastAsia" w:ascii="仿宋" w:hAnsi="仿宋" w:eastAsia="仿宋"/>
          <w:sz w:val="32"/>
          <w:szCs w:val="32"/>
        </w:rPr>
        <w:t>，专业考核合格者报学院批准并上报教务处公示后，申请者方可转入专业学习。</w:t>
      </w:r>
    </w:p>
    <w:p>
      <w:pPr>
        <w:numPr>
          <w:ilvl w:val="0"/>
          <w:numId w:val="1"/>
        </w:numPr>
        <w:ind w:firstLine="640" w:firstLineChars="200"/>
        <w:rPr>
          <w:rFonts w:ascii="仿宋" w:hAnsi="仿宋" w:eastAsia="仿宋"/>
          <w:sz w:val="32"/>
          <w:szCs w:val="32"/>
        </w:rPr>
      </w:pPr>
      <w:r>
        <w:rPr>
          <w:rFonts w:hint="eastAsia" w:ascii="仿宋" w:hAnsi="仿宋" w:eastAsia="仿宋"/>
          <w:sz w:val="32"/>
          <w:szCs w:val="32"/>
        </w:rPr>
        <w:t>对于基于兴趣、专长且转专业更能发挥其专长的本科生，如申请（平级）转入外语学院，各专业具体要求、实施程序及录取办法如下：</w:t>
      </w:r>
    </w:p>
    <w:tbl>
      <w:tblPr>
        <w:tblStyle w:val="6"/>
        <w:tblpPr w:leftFromText="180" w:rightFromText="180" w:vertAnchor="text" w:horzAnchor="page" w:tblpX="1751" w:tblpY="586"/>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735"/>
        <w:gridCol w:w="2483"/>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Pr>
          <w:p>
            <w:pPr>
              <w:jc w:val="center"/>
              <w:rPr>
                <w:rFonts w:ascii="仿宋" w:hAnsi="仿宋" w:eastAsia="仿宋"/>
                <w:b/>
                <w:bCs/>
                <w:sz w:val="30"/>
                <w:szCs w:val="30"/>
              </w:rPr>
            </w:pPr>
            <w:r>
              <w:rPr>
                <w:rFonts w:hint="eastAsia" w:ascii="仿宋" w:hAnsi="仿宋" w:eastAsia="仿宋"/>
                <w:b/>
                <w:bCs/>
                <w:sz w:val="30"/>
                <w:szCs w:val="30"/>
              </w:rPr>
              <w:t>序号</w:t>
            </w:r>
          </w:p>
        </w:tc>
        <w:tc>
          <w:tcPr>
            <w:tcW w:w="1735" w:type="dxa"/>
          </w:tcPr>
          <w:p>
            <w:pPr>
              <w:jc w:val="center"/>
              <w:rPr>
                <w:rFonts w:ascii="仿宋" w:hAnsi="仿宋" w:eastAsia="仿宋"/>
                <w:b/>
                <w:bCs/>
                <w:sz w:val="30"/>
                <w:szCs w:val="30"/>
              </w:rPr>
            </w:pPr>
            <w:r>
              <w:rPr>
                <w:rFonts w:hint="eastAsia" w:ascii="仿宋" w:hAnsi="仿宋" w:eastAsia="仿宋"/>
                <w:b/>
                <w:bCs/>
                <w:sz w:val="30"/>
                <w:szCs w:val="30"/>
              </w:rPr>
              <w:t>专业</w:t>
            </w:r>
          </w:p>
        </w:tc>
        <w:tc>
          <w:tcPr>
            <w:tcW w:w="2483" w:type="dxa"/>
          </w:tcPr>
          <w:p>
            <w:pPr>
              <w:jc w:val="center"/>
              <w:rPr>
                <w:rFonts w:ascii="仿宋" w:hAnsi="仿宋" w:eastAsia="仿宋"/>
                <w:b/>
                <w:bCs/>
                <w:sz w:val="30"/>
                <w:szCs w:val="30"/>
              </w:rPr>
            </w:pPr>
            <w:r>
              <w:rPr>
                <w:rFonts w:hint="eastAsia" w:ascii="仿宋" w:hAnsi="仿宋" w:eastAsia="仿宋"/>
                <w:b/>
                <w:bCs/>
                <w:sz w:val="30"/>
                <w:szCs w:val="30"/>
              </w:rPr>
              <w:t>要求</w:t>
            </w:r>
          </w:p>
        </w:tc>
        <w:tc>
          <w:tcPr>
            <w:tcW w:w="3261" w:type="dxa"/>
          </w:tcPr>
          <w:p>
            <w:pPr>
              <w:jc w:val="center"/>
              <w:rPr>
                <w:rFonts w:ascii="仿宋" w:hAnsi="仿宋" w:eastAsia="仿宋"/>
                <w:b/>
                <w:bCs/>
                <w:sz w:val="30"/>
                <w:szCs w:val="30"/>
              </w:rPr>
            </w:pPr>
            <w:r>
              <w:rPr>
                <w:rFonts w:hint="eastAsia" w:ascii="仿宋" w:hAnsi="仿宋" w:eastAsia="仿宋"/>
                <w:b/>
                <w:bCs/>
                <w:sz w:val="30"/>
                <w:szCs w:val="30"/>
              </w:rPr>
              <w:t>实施程序及录取办法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735" w:type="dxa"/>
            <w:vAlign w:val="center"/>
          </w:tcPr>
          <w:p>
            <w:pPr>
              <w:jc w:val="center"/>
              <w:rPr>
                <w:rFonts w:ascii="仿宋" w:hAnsi="仿宋" w:eastAsia="仿宋"/>
                <w:sz w:val="24"/>
                <w:szCs w:val="24"/>
              </w:rPr>
            </w:pPr>
            <w:r>
              <w:rPr>
                <w:rFonts w:hint="eastAsia" w:ascii="仿宋" w:hAnsi="仿宋" w:eastAsia="仿宋"/>
                <w:sz w:val="24"/>
                <w:szCs w:val="24"/>
              </w:rPr>
              <w:t>商务英语</w:t>
            </w:r>
          </w:p>
        </w:tc>
        <w:tc>
          <w:tcPr>
            <w:tcW w:w="2483" w:type="dxa"/>
          </w:tcPr>
          <w:p>
            <w:pPr>
              <w:ind w:left="240" w:hanging="240" w:hangingChars="100"/>
              <w:rPr>
                <w:rFonts w:ascii="仿宋" w:hAnsi="仿宋" w:eastAsia="仿宋"/>
                <w:sz w:val="24"/>
                <w:szCs w:val="24"/>
              </w:rPr>
            </w:pPr>
            <w:r>
              <w:rPr>
                <w:rFonts w:ascii="仿宋" w:hAnsi="仿宋" w:eastAsia="仿宋"/>
                <w:sz w:val="24"/>
                <w:szCs w:val="24"/>
              </w:rPr>
              <w:t>①符合学校规定的转专业基本条件</w:t>
            </w:r>
          </w:p>
          <w:p>
            <w:pPr>
              <w:ind w:left="240" w:hanging="240" w:hangingChars="100"/>
              <w:rPr>
                <w:rFonts w:ascii="仿宋" w:hAnsi="仿宋" w:eastAsia="仿宋"/>
                <w:sz w:val="24"/>
                <w:szCs w:val="24"/>
              </w:rPr>
            </w:pPr>
            <w:r>
              <w:rPr>
                <w:rFonts w:ascii="仿宋" w:hAnsi="仿宋" w:eastAsia="仿宋"/>
                <w:sz w:val="24"/>
                <w:szCs w:val="24"/>
              </w:rPr>
              <w:t>②学生已修读的英语课程平均分在80分及以上</w:t>
            </w:r>
          </w:p>
        </w:tc>
        <w:tc>
          <w:tcPr>
            <w:tcW w:w="3261" w:type="dxa"/>
          </w:tcPr>
          <w:p>
            <w:pPr>
              <w:ind w:left="240" w:hanging="240" w:hangingChars="100"/>
              <w:rPr>
                <w:rFonts w:ascii="仿宋" w:hAnsi="仿宋" w:eastAsia="仿宋"/>
                <w:sz w:val="24"/>
                <w:szCs w:val="24"/>
              </w:rPr>
            </w:pPr>
            <w:r>
              <w:rPr>
                <w:rFonts w:ascii="仿宋" w:hAnsi="仿宋" w:eastAsia="仿宋"/>
                <w:sz w:val="24"/>
                <w:szCs w:val="24"/>
              </w:rPr>
              <w:t>①面试和笔试成绩各占</w:t>
            </w:r>
            <w:r>
              <w:rPr>
                <w:rFonts w:hint="eastAsia" w:ascii="仿宋" w:hAnsi="仿宋" w:eastAsia="仿宋"/>
                <w:sz w:val="24"/>
                <w:szCs w:val="24"/>
              </w:rPr>
              <w:t>比</w:t>
            </w:r>
            <w:r>
              <w:rPr>
                <w:rFonts w:ascii="仿宋" w:hAnsi="仿宋" w:eastAsia="仿宋"/>
                <w:sz w:val="24"/>
                <w:szCs w:val="24"/>
              </w:rPr>
              <w:t>50%</w:t>
            </w:r>
          </w:p>
          <w:p>
            <w:pPr>
              <w:ind w:left="240" w:hanging="240" w:hangingChars="100"/>
              <w:rPr>
                <w:rFonts w:ascii="仿宋" w:hAnsi="仿宋" w:eastAsia="仿宋"/>
                <w:sz w:val="24"/>
                <w:szCs w:val="24"/>
              </w:rPr>
            </w:pPr>
            <w:r>
              <w:rPr>
                <w:rFonts w:ascii="仿宋" w:hAnsi="仿宋" w:eastAsia="仿宋"/>
                <w:sz w:val="24"/>
                <w:szCs w:val="24"/>
              </w:rPr>
              <w:t>②面试和笔试任一成绩低于60分为不</w:t>
            </w:r>
            <w:r>
              <w:rPr>
                <w:rFonts w:hint="eastAsia" w:ascii="仿宋" w:hAnsi="仿宋" w:eastAsia="仿宋"/>
                <w:sz w:val="24"/>
                <w:szCs w:val="24"/>
              </w:rPr>
              <w:t>合格</w:t>
            </w:r>
            <w:r>
              <w:rPr>
                <w:rFonts w:ascii="仿宋" w:hAnsi="仿宋" w:eastAsia="仿宋"/>
                <w:sz w:val="24"/>
                <w:szCs w:val="24"/>
              </w:rPr>
              <w:t xml:space="preserve">  </w:t>
            </w:r>
          </w:p>
          <w:p>
            <w:pPr>
              <w:rPr>
                <w:rFonts w:ascii="仿宋" w:hAnsi="仿宋" w:eastAsia="仿宋"/>
                <w:sz w:val="24"/>
                <w:szCs w:val="24"/>
              </w:rPr>
            </w:pPr>
            <w:r>
              <w:rPr>
                <w:rFonts w:hint="eastAsia"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735" w:type="dxa"/>
            <w:vAlign w:val="center"/>
          </w:tcPr>
          <w:p>
            <w:pPr>
              <w:jc w:val="center"/>
              <w:rPr>
                <w:rFonts w:ascii="仿宋" w:hAnsi="仿宋" w:eastAsia="仿宋"/>
                <w:sz w:val="24"/>
                <w:szCs w:val="24"/>
              </w:rPr>
            </w:pPr>
            <w:r>
              <w:rPr>
                <w:rFonts w:hint="eastAsia" w:ascii="仿宋" w:hAnsi="仿宋" w:eastAsia="仿宋"/>
                <w:sz w:val="24"/>
                <w:szCs w:val="24"/>
              </w:rPr>
              <w:t>英语</w:t>
            </w:r>
          </w:p>
        </w:tc>
        <w:tc>
          <w:tcPr>
            <w:tcW w:w="2483" w:type="dxa"/>
          </w:tcPr>
          <w:p>
            <w:pPr>
              <w:ind w:left="240" w:hanging="240" w:hangingChars="100"/>
              <w:rPr>
                <w:rFonts w:ascii="仿宋" w:hAnsi="仿宋" w:eastAsia="仿宋"/>
                <w:sz w:val="24"/>
                <w:szCs w:val="24"/>
              </w:rPr>
            </w:pPr>
            <w:r>
              <w:rPr>
                <w:rFonts w:ascii="仿宋" w:hAnsi="仿宋" w:eastAsia="仿宋"/>
                <w:sz w:val="24"/>
                <w:szCs w:val="24"/>
              </w:rPr>
              <w:t>①</w:t>
            </w:r>
            <w:r>
              <w:rPr>
                <w:rFonts w:hint="eastAsia" w:ascii="仿宋" w:hAnsi="仿宋" w:eastAsia="仿宋"/>
                <w:sz w:val="24"/>
                <w:szCs w:val="24"/>
              </w:rPr>
              <w:t>符合学校规定的转专业基本条件</w:t>
            </w:r>
          </w:p>
          <w:p>
            <w:pPr>
              <w:ind w:left="240" w:hanging="240" w:hangingChars="100"/>
              <w:rPr>
                <w:rFonts w:ascii="仿宋" w:hAnsi="仿宋" w:eastAsia="仿宋"/>
                <w:sz w:val="24"/>
                <w:szCs w:val="24"/>
              </w:rPr>
            </w:pPr>
            <w:r>
              <w:rPr>
                <w:rFonts w:ascii="仿宋" w:hAnsi="仿宋" w:eastAsia="仿宋"/>
                <w:sz w:val="24"/>
                <w:szCs w:val="24"/>
              </w:rPr>
              <w:t>②</w:t>
            </w:r>
            <w:r>
              <w:rPr>
                <w:rFonts w:hint="eastAsia" w:ascii="仿宋" w:hAnsi="仿宋" w:eastAsia="仿宋"/>
                <w:sz w:val="24"/>
                <w:szCs w:val="24"/>
              </w:rPr>
              <w:t>学生已修读的英语课程平均分在80分及以上</w:t>
            </w:r>
          </w:p>
          <w:p>
            <w:pPr>
              <w:ind w:left="240" w:hanging="240" w:hangingChars="100"/>
              <w:rPr>
                <w:rFonts w:ascii="仿宋" w:hAnsi="仿宋" w:eastAsia="仿宋"/>
                <w:sz w:val="24"/>
                <w:szCs w:val="24"/>
              </w:rPr>
            </w:pPr>
            <w:r>
              <w:rPr>
                <w:rFonts w:hint="eastAsia" w:ascii="仿宋" w:hAnsi="仿宋" w:eastAsia="仿宋"/>
                <w:sz w:val="24"/>
                <w:szCs w:val="24"/>
              </w:rPr>
              <w:t>③平均学分绩点在3.3以上</w:t>
            </w:r>
          </w:p>
        </w:tc>
        <w:tc>
          <w:tcPr>
            <w:tcW w:w="3261" w:type="dxa"/>
          </w:tcPr>
          <w:p>
            <w:pPr>
              <w:ind w:left="240" w:hanging="240" w:hangingChars="100"/>
              <w:rPr>
                <w:rFonts w:ascii="仿宋" w:hAnsi="仿宋" w:eastAsia="仿宋"/>
                <w:sz w:val="24"/>
                <w:szCs w:val="24"/>
              </w:rPr>
            </w:pPr>
            <w:r>
              <w:rPr>
                <w:rFonts w:ascii="仿宋" w:hAnsi="仿宋" w:eastAsia="仿宋"/>
                <w:sz w:val="24"/>
                <w:szCs w:val="24"/>
              </w:rPr>
              <w:t>①</w:t>
            </w:r>
            <w:r>
              <w:rPr>
                <w:rFonts w:hint="eastAsia" w:ascii="仿宋" w:hAnsi="仿宋" w:eastAsia="仿宋"/>
                <w:sz w:val="24"/>
                <w:szCs w:val="24"/>
              </w:rPr>
              <w:t>面试和笔试</w:t>
            </w:r>
            <w:r>
              <w:rPr>
                <w:rFonts w:ascii="仿宋" w:hAnsi="仿宋" w:eastAsia="仿宋"/>
                <w:sz w:val="24"/>
                <w:szCs w:val="24"/>
              </w:rPr>
              <w:t>成绩各</w:t>
            </w:r>
            <w:r>
              <w:rPr>
                <w:rFonts w:hint="eastAsia" w:ascii="仿宋" w:hAnsi="仿宋" w:eastAsia="仿宋"/>
                <w:sz w:val="24"/>
                <w:szCs w:val="24"/>
              </w:rPr>
              <w:t>占比50%</w:t>
            </w:r>
          </w:p>
          <w:p>
            <w:pPr>
              <w:ind w:left="240" w:hanging="240" w:hangingChars="100"/>
              <w:rPr>
                <w:rFonts w:ascii="仿宋" w:hAnsi="仿宋" w:eastAsia="仿宋"/>
                <w:sz w:val="24"/>
                <w:szCs w:val="24"/>
              </w:rPr>
            </w:pPr>
            <w:r>
              <w:rPr>
                <w:rFonts w:ascii="仿宋" w:hAnsi="仿宋" w:eastAsia="仿宋"/>
                <w:sz w:val="24"/>
                <w:szCs w:val="24"/>
              </w:rPr>
              <w:t>②</w:t>
            </w:r>
            <w:r>
              <w:rPr>
                <w:rFonts w:hint="eastAsia" w:ascii="仿宋" w:hAnsi="仿宋" w:eastAsia="仿宋"/>
                <w:sz w:val="24"/>
                <w:szCs w:val="24"/>
              </w:rPr>
              <w:t xml:space="preserve">面试和笔试任一成绩低于60分为不合格  </w:t>
            </w:r>
          </w:p>
          <w:p>
            <w:pPr>
              <w:rPr>
                <w:rFonts w:ascii="仿宋" w:hAnsi="仿宋" w:eastAsia="仿宋"/>
                <w:sz w:val="24"/>
                <w:szCs w:val="24"/>
              </w:rPr>
            </w:pPr>
            <w:r>
              <w:rPr>
                <w:rFonts w:hint="eastAsia"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735" w:type="dxa"/>
            <w:vAlign w:val="center"/>
          </w:tcPr>
          <w:p>
            <w:pPr>
              <w:jc w:val="center"/>
              <w:rPr>
                <w:rFonts w:ascii="仿宋" w:hAnsi="仿宋" w:eastAsia="仿宋"/>
                <w:sz w:val="24"/>
                <w:szCs w:val="24"/>
              </w:rPr>
            </w:pPr>
            <w:r>
              <w:rPr>
                <w:rFonts w:hint="eastAsia" w:ascii="仿宋" w:hAnsi="仿宋" w:eastAsia="仿宋"/>
                <w:sz w:val="24"/>
                <w:szCs w:val="24"/>
              </w:rPr>
              <w:t>法语（商务法语方向）</w:t>
            </w:r>
          </w:p>
        </w:tc>
        <w:tc>
          <w:tcPr>
            <w:tcW w:w="2483" w:type="dxa"/>
          </w:tcPr>
          <w:p>
            <w:pPr>
              <w:ind w:left="240" w:hanging="240" w:hangingChars="100"/>
              <w:rPr>
                <w:rFonts w:ascii="仿宋" w:hAnsi="仿宋" w:eastAsia="仿宋"/>
                <w:sz w:val="24"/>
                <w:szCs w:val="24"/>
              </w:rPr>
            </w:pPr>
            <w:r>
              <w:rPr>
                <w:rFonts w:ascii="仿宋" w:hAnsi="仿宋" w:eastAsia="仿宋"/>
                <w:sz w:val="24"/>
                <w:szCs w:val="24"/>
              </w:rPr>
              <w:t>①</w:t>
            </w:r>
            <w:r>
              <w:rPr>
                <w:rFonts w:hint="eastAsia" w:ascii="仿宋" w:hAnsi="仿宋" w:eastAsia="仿宋"/>
                <w:sz w:val="24"/>
                <w:szCs w:val="24"/>
              </w:rPr>
              <w:t>符合学校规定的转专业基本条件</w:t>
            </w:r>
          </w:p>
          <w:p>
            <w:pPr>
              <w:ind w:left="240" w:hanging="240" w:hangingChars="100"/>
              <w:rPr>
                <w:rFonts w:ascii="仿宋" w:hAnsi="仿宋" w:eastAsia="仿宋"/>
                <w:sz w:val="24"/>
                <w:szCs w:val="24"/>
              </w:rPr>
            </w:pPr>
            <w:r>
              <w:rPr>
                <w:rFonts w:hint="eastAsia" w:ascii="仿宋" w:hAnsi="仿宋" w:eastAsia="仿宋"/>
                <w:sz w:val="24"/>
                <w:szCs w:val="24"/>
              </w:rPr>
              <w:t>②具备一定法语基础，法语水平达到或高于同级法语专业学生平均水平</w:t>
            </w:r>
          </w:p>
          <w:p>
            <w:pPr>
              <w:ind w:left="240" w:hanging="240" w:hangingChars="100"/>
              <w:rPr>
                <w:rFonts w:ascii="仿宋" w:hAnsi="仿宋" w:eastAsia="仿宋"/>
                <w:sz w:val="24"/>
                <w:szCs w:val="24"/>
              </w:rPr>
            </w:pPr>
            <w:r>
              <w:rPr>
                <w:rFonts w:hint="eastAsia" w:ascii="仿宋" w:hAnsi="仿宋" w:eastAsia="仿宋"/>
                <w:sz w:val="24"/>
                <w:szCs w:val="24"/>
              </w:rPr>
              <w:t>③平均学分绩点在3.3以上</w:t>
            </w:r>
          </w:p>
        </w:tc>
        <w:tc>
          <w:tcPr>
            <w:tcW w:w="3261" w:type="dxa"/>
          </w:tcPr>
          <w:p>
            <w:pPr>
              <w:ind w:left="240" w:hanging="240" w:hangingChars="100"/>
              <w:rPr>
                <w:rFonts w:ascii="仿宋" w:hAnsi="仿宋" w:eastAsia="仿宋"/>
                <w:sz w:val="24"/>
                <w:szCs w:val="24"/>
              </w:rPr>
            </w:pPr>
            <w:r>
              <w:rPr>
                <w:rFonts w:hint="eastAsia" w:ascii="仿宋" w:hAnsi="仿宋" w:eastAsia="仿宋"/>
                <w:sz w:val="24"/>
                <w:szCs w:val="24"/>
              </w:rPr>
              <w:t>①面试</w:t>
            </w:r>
            <w:r>
              <w:rPr>
                <w:rFonts w:ascii="仿宋" w:hAnsi="仿宋" w:eastAsia="仿宋"/>
                <w:sz w:val="24"/>
                <w:szCs w:val="24"/>
              </w:rPr>
              <w:t>和笔试成绩各占</w:t>
            </w:r>
            <w:r>
              <w:rPr>
                <w:rFonts w:hint="eastAsia" w:ascii="仿宋" w:hAnsi="仿宋" w:eastAsia="仿宋"/>
                <w:sz w:val="24"/>
                <w:szCs w:val="24"/>
              </w:rPr>
              <w:t>比</w:t>
            </w:r>
            <w:r>
              <w:rPr>
                <w:rFonts w:ascii="仿宋" w:hAnsi="仿宋" w:eastAsia="仿宋"/>
                <w:sz w:val="24"/>
                <w:szCs w:val="24"/>
              </w:rPr>
              <w:t>50%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hint="eastAsia"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1735" w:type="dxa"/>
            <w:vAlign w:val="center"/>
          </w:tcPr>
          <w:p>
            <w:pPr>
              <w:jc w:val="center"/>
              <w:rPr>
                <w:rFonts w:ascii="仿宋" w:hAnsi="仿宋" w:eastAsia="仿宋"/>
                <w:sz w:val="24"/>
                <w:szCs w:val="24"/>
              </w:rPr>
            </w:pPr>
            <w:r>
              <w:rPr>
                <w:rFonts w:hint="eastAsia" w:ascii="仿宋" w:hAnsi="仿宋" w:eastAsia="仿宋"/>
                <w:sz w:val="24"/>
                <w:szCs w:val="24"/>
              </w:rPr>
              <w:t>日语（商务日语方向）</w:t>
            </w:r>
          </w:p>
        </w:tc>
        <w:tc>
          <w:tcPr>
            <w:tcW w:w="2483" w:type="dxa"/>
          </w:tcPr>
          <w:p>
            <w:pPr>
              <w:ind w:left="240" w:hanging="240" w:hangingChars="100"/>
              <w:rPr>
                <w:rFonts w:ascii="仿宋" w:hAnsi="仿宋" w:eastAsia="仿宋"/>
                <w:sz w:val="24"/>
                <w:szCs w:val="24"/>
              </w:rPr>
            </w:pPr>
            <w:r>
              <w:rPr>
                <w:rFonts w:hint="eastAsia" w:ascii="仿宋" w:hAnsi="仿宋" w:eastAsia="仿宋"/>
                <w:sz w:val="24"/>
                <w:szCs w:val="24"/>
              </w:rPr>
              <w:t>①符合学校规定的转专业基本条件</w:t>
            </w:r>
          </w:p>
          <w:p>
            <w:pPr>
              <w:ind w:left="240" w:hanging="240" w:hangingChars="100"/>
              <w:rPr>
                <w:rFonts w:ascii="仿宋" w:hAnsi="仿宋" w:eastAsia="仿宋"/>
                <w:sz w:val="24"/>
                <w:szCs w:val="24"/>
              </w:rPr>
            </w:pPr>
            <w:r>
              <w:rPr>
                <w:rFonts w:hint="eastAsia" w:ascii="仿宋" w:hAnsi="仿宋" w:eastAsia="仿宋"/>
                <w:sz w:val="24"/>
                <w:szCs w:val="24"/>
              </w:rPr>
              <w:t>②具备一定日语基础，具有平级日语专业学生同等平均日语水平</w:t>
            </w:r>
          </w:p>
          <w:p>
            <w:pPr>
              <w:ind w:left="240" w:hanging="240" w:hangingChars="100"/>
              <w:rPr>
                <w:rFonts w:ascii="仿宋" w:hAnsi="仿宋" w:eastAsia="仿宋"/>
                <w:sz w:val="24"/>
                <w:szCs w:val="24"/>
              </w:rPr>
            </w:pPr>
            <w:r>
              <w:rPr>
                <w:rFonts w:hint="eastAsia" w:ascii="仿宋" w:hAnsi="仿宋" w:eastAsia="仿宋"/>
                <w:sz w:val="24"/>
                <w:szCs w:val="24"/>
              </w:rPr>
              <w:t>③平均学分绩点在3.3以上</w:t>
            </w:r>
          </w:p>
        </w:tc>
        <w:tc>
          <w:tcPr>
            <w:tcW w:w="3261" w:type="dxa"/>
          </w:tcPr>
          <w:p>
            <w:pPr>
              <w:ind w:left="240" w:hanging="240" w:hangingChars="100"/>
              <w:rPr>
                <w:rFonts w:ascii="仿宋" w:hAnsi="仿宋" w:eastAsia="仿宋"/>
                <w:sz w:val="24"/>
                <w:szCs w:val="24"/>
              </w:rPr>
            </w:pPr>
            <w:r>
              <w:rPr>
                <w:rFonts w:hint="eastAsia" w:ascii="仿宋" w:hAnsi="仿宋" w:eastAsia="仿宋"/>
                <w:sz w:val="24"/>
                <w:szCs w:val="24"/>
              </w:rPr>
              <w:t>①面试占比60%、笔试占比40%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hint="eastAsia"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1735" w:type="dxa"/>
            <w:vAlign w:val="center"/>
          </w:tcPr>
          <w:p>
            <w:pPr>
              <w:jc w:val="center"/>
              <w:rPr>
                <w:rFonts w:ascii="仿宋" w:hAnsi="仿宋" w:eastAsia="仿宋"/>
                <w:sz w:val="24"/>
                <w:szCs w:val="24"/>
              </w:rPr>
            </w:pPr>
            <w:r>
              <w:rPr>
                <w:rFonts w:hint="eastAsia" w:ascii="仿宋" w:hAnsi="仿宋" w:eastAsia="仿宋"/>
                <w:sz w:val="24"/>
                <w:szCs w:val="24"/>
              </w:rPr>
              <w:t>汉语国际教育（商务汉语方向）</w:t>
            </w:r>
          </w:p>
        </w:tc>
        <w:tc>
          <w:tcPr>
            <w:tcW w:w="2483" w:type="dxa"/>
          </w:tcPr>
          <w:p>
            <w:pPr>
              <w:ind w:left="240" w:hanging="240" w:hangingChars="100"/>
              <w:rPr>
                <w:rFonts w:ascii="仿宋" w:hAnsi="仿宋" w:eastAsia="仿宋"/>
                <w:sz w:val="24"/>
                <w:szCs w:val="24"/>
              </w:rPr>
            </w:pPr>
            <w:r>
              <w:rPr>
                <w:rFonts w:hint="eastAsia" w:ascii="仿宋" w:hAnsi="仿宋" w:eastAsia="仿宋"/>
                <w:sz w:val="24"/>
                <w:szCs w:val="24"/>
              </w:rPr>
              <w:t xml:space="preserve">①符合学校规定的转专业基本条件        </w:t>
            </w:r>
          </w:p>
          <w:p>
            <w:pPr>
              <w:ind w:left="240" w:hanging="240" w:hangingChars="100"/>
              <w:rPr>
                <w:rFonts w:ascii="仿宋" w:hAnsi="仿宋" w:eastAsia="仿宋"/>
                <w:sz w:val="24"/>
                <w:szCs w:val="24"/>
              </w:rPr>
            </w:pPr>
            <w:r>
              <w:rPr>
                <w:rFonts w:hint="eastAsia" w:ascii="仿宋" w:hAnsi="仿宋" w:eastAsia="仿宋"/>
                <w:sz w:val="24"/>
                <w:szCs w:val="24"/>
              </w:rPr>
              <w:t xml:space="preserve">②平均学分绩点：3.5（含）以上        </w:t>
            </w:r>
          </w:p>
          <w:p>
            <w:pPr>
              <w:ind w:left="240" w:hanging="240" w:hangingChars="100"/>
              <w:rPr>
                <w:rFonts w:ascii="仿宋" w:hAnsi="仿宋" w:eastAsia="仿宋"/>
                <w:sz w:val="24"/>
                <w:szCs w:val="24"/>
              </w:rPr>
            </w:pPr>
            <w:r>
              <w:rPr>
                <w:rFonts w:hint="eastAsia" w:ascii="仿宋" w:hAnsi="仿宋" w:eastAsia="仿宋"/>
                <w:sz w:val="24"/>
                <w:szCs w:val="24"/>
              </w:rPr>
              <w:t xml:space="preserve">③达到同年级专业水平  </w:t>
            </w:r>
            <w:r>
              <w:rPr>
                <w:rFonts w:hint="eastAsia"/>
                <w:sz w:val="24"/>
                <w:szCs w:val="24"/>
              </w:rPr>
              <w:t xml:space="preserve">  </w:t>
            </w:r>
          </w:p>
        </w:tc>
        <w:tc>
          <w:tcPr>
            <w:tcW w:w="3261" w:type="dxa"/>
          </w:tcPr>
          <w:p>
            <w:pPr>
              <w:ind w:left="240" w:hanging="240" w:hangingChars="100"/>
              <w:rPr>
                <w:rFonts w:ascii="仿宋" w:hAnsi="仿宋" w:eastAsia="仿宋"/>
                <w:sz w:val="24"/>
                <w:szCs w:val="24"/>
              </w:rPr>
            </w:pPr>
            <w:r>
              <w:rPr>
                <w:rFonts w:hint="eastAsia" w:ascii="仿宋" w:hAnsi="仿宋" w:eastAsia="仿宋"/>
                <w:sz w:val="24"/>
                <w:szCs w:val="24"/>
              </w:rPr>
              <w:t>①面试占比70%，笔试占比30%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1735" w:type="dxa"/>
            <w:vAlign w:val="center"/>
          </w:tcPr>
          <w:p>
            <w:pPr>
              <w:jc w:val="center"/>
              <w:rPr>
                <w:rFonts w:ascii="仿宋" w:hAnsi="仿宋" w:eastAsia="仿宋"/>
                <w:sz w:val="24"/>
                <w:szCs w:val="24"/>
              </w:rPr>
            </w:pPr>
            <w:r>
              <w:rPr>
                <w:rFonts w:hint="eastAsia" w:ascii="仿宋" w:hAnsi="仿宋" w:eastAsia="仿宋"/>
                <w:sz w:val="24"/>
                <w:szCs w:val="24"/>
              </w:rPr>
              <w:t>新闻学（经济新闻报道方向）</w:t>
            </w:r>
          </w:p>
        </w:tc>
        <w:tc>
          <w:tcPr>
            <w:tcW w:w="2483" w:type="dxa"/>
          </w:tcPr>
          <w:p>
            <w:pPr>
              <w:ind w:left="240" w:hanging="240" w:hangingChars="100"/>
              <w:rPr>
                <w:rFonts w:ascii="仿宋" w:hAnsi="仿宋" w:eastAsia="仿宋"/>
                <w:sz w:val="24"/>
                <w:szCs w:val="24"/>
              </w:rPr>
            </w:pPr>
            <w:r>
              <w:rPr>
                <w:rFonts w:hint="eastAsia" w:ascii="仿宋" w:hAnsi="仿宋" w:eastAsia="仿宋"/>
                <w:sz w:val="24"/>
                <w:szCs w:val="24"/>
              </w:rPr>
              <w:t xml:space="preserve">①符合学校规定的转专业基本条件        </w:t>
            </w:r>
          </w:p>
          <w:p>
            <w:pPr>
              <w:ind w:left="240" w:hanging="240" w:hangingChars="100"/>
              <w:rPr>
                <w:rFonts w:ascii="仿宋" w:hAnsi="仿宋" w:eastAsia="仿宋"/>
                <w:sz w:val="24"/>
                <w:szCs w:val="24"/>
              </w:rPr>
            </w:pPr>
            <w:r>
              <w:rPr>
                <w:rFonts w:hint="eastAsia" w:ascii="仿宋" w:hAnsi="仿宋" w:eastAsia="仿宋"/>
                <w:sz w:val="24"/>
                <w:szCs w:val="24"/>
              </w:rPr>
              <w:t>②平均学分绩点：3.3以上</w:t>
            </w:r>
          </w:p>
        </w:tc>
        <w:tc>
          <w:tcPr>
            <w:tcW w:w="3261" w:type="dxa"/>
          </w:tcPr>
          <w:p>
            <w:pPr>
              <w:ind w:left="240" w:hanging="240" w:hangingChars="100"/>
              <w:rPr>
                <w:rFonts w:ascii="仿宋" w:hAnsi="仿宋" w:eastAsia="仿宋"/>
                <w:sz w:val="24"/>
                <w:szCs w:val="24"/>
              </w:rPr>
            </w:pPr>
            <w:r>
              <w:rPr>
                <w:rFonts w:hint="eastAsia" w:ascii="仿宋" w:hAnsi="仿宋" w:eastAsia="仿宋"/>
                <w:sz w:val="24"/>
                <w:szCs w:val="24"/>
              </w:rPr>
              <w:t>①面试</w:t>
            </w:r>
            <w:r>
              <w:rPr>
                <w:rFonts w:ascii="仿宋" w:hAnsi="仿宋" w:eastAsia="仿宋"/>
                <w:sz w:val="24"/>
                <w:szCs w:val="24"/>
              </w:rPr>
              <w:t>和笔试成绩各占</w:t>
            </w:r>
            <w:r>
              <w:rPr>
                <w:rFonts w:hint="eastAsia" w:ascii="仿宋" w:hAnsi="仿宋" w:eastAsia="仿宋"/>
                <w:sz w:val="24"/>
                <w:szCs w:val="24"/>
              </w:rPr>
              <w:t>比</w:t>
            </w:r>
            <w:r>
              <w:rPr>
                <w:rFonts w:ascii="仿宋" w:hAnsi="仿宋" w:eastAsia="仿宋"/>
                <w:sz w:val="24"/>
                <w:szCs w:val="24"/>
              </w:rPr>
              <w:t>50%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hint="eastAsia" w:ascii="仿宋" w:hAnsi="仿宋" w:eastAsia="仿宋"/>
                <w:sz w:val="24"/>
                <w:szCs w:val="24"/>
              </w:rPr>
              <w:t>③择优录取</w:t>
            </w:r>
          </w:p>
        </w:tc>
      </w:tr>
    </w:tbl>
    <w:p>
      <w:pPr>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对于因健康原因或学习困难无法在原专业继续学习的本科生，如申请（降级）转入外语学院，各专业具体要求、实施程序及录取办法如下：</w:t>
      </w:r>
    </w:p>
    <w:tbl>
      <w:tblPr>
        <w:tblStyle w:val="6"/>
        <w:tblpPr w:leftFromText="180" w:rightFromText="180" w:vertAnchor="text" w:horzAnchor="page" w:tblpX="1796" w:tblpY="703"/>
        <w:tblOverlap w:val="never"/>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694"/>
        <w:gridCol w:w="2558"/>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rPr>
                <w:rFonts w:ascii="仿宋" w:hAnsi="仿宋" w:eastAsia="仿宋"/>
                <w:b/>
                <w:bCs/>
                <w:sz w:val="30"/>
                <w:szCs w:val="30"/>
              </w:rPr>
            </w:pPr>
            <w:r>
              <w:rPr>
                <w:rFonts w:hint="eastAsia" w:ascii="仿宋" w:hAnsi="仿宋" w:eastAsia="仿宋"/>
                <w:b/>
                <w:bCs/>
                <w:sz w:val="30"/>
                <w:szCs w:val="30"/>
              </w:rPr>
              <w:t>序号</w:t>
            </w:r>
          </w:p>
        </w:tc>
        <w:tc>
          <w:tcPr>
            <w:tcW w:w="1694" w:type="dxa"/>
            <w:vAlign w:val="center"/>
          </w:tcPr>
          <w:p>
            <w:pPr>
              <w:jc w:val="center"/>
              <w:rPr>
                <w:rFonts w:ascii="仿宋" w:hAnsi="仿宋" w:eastAsia="仿宋"/>
                <w:b/>
                <w:bCs/>
                <w:sz w:val="30"/>
                <w:szCs w:val="30"/>
              </w:rPr>
            </w:pPr>
            <w:r>
              <w:rPr>
                <w:rFonts w:hint="eastAsia" w:ascii="仿宋" w:hAnsi="仿宋" w:eastAsia="仿宋"/>
                <w:b/>
                <w:bCs/>
                <w:sz w:val="30"/>
                <w:szCs w:val="30"/>
              </w:rPr>
              <w:t>专业</w:t>
            </w:r>
          </w:p>
        </w:tc>
        <w:tc>
          <w:tcPr>
            <w:tcW w:w="2558" w:type="dxa"/>
            <w:vAlign w:val="center"/>
          </w:tcPr>
          <w:p>
            <w:pPr>
              <w:jc w:val="center"/>
              <w:rPr>
                <w:rFonts w:ascii="仿宋" w:hAnsi="仿宋" w:eastAsia="仿宋"/>
                <w:b/>
                <w:bCs/>
                <w:sz w:val="30"/>
                <w:szCs w:val="30"/>
              </w:rPr>
            </w:pPr>
            <w:r>
              <w:rPr>
                <w:rFonts w:hint="eastAsia" w:ascii="仿宋" w:hAnsi="仿宋" w:eastAsia="仿宋"/>
                <w:b/>
                <w:bCs/>
                <w:sz w:val="30"/>
                <w:szCs w:val="30"/>
              </w:rPr>
              <w:t>要求</w:t>
            </w:r>
          </w:p>
        </w:tc>
        <w:tc>
          <w:tcPr>
            <w:tcW w:w="3261" w:type="dxa"/>
            <w:vAlign w:val="center"/>
          </w:tcPr>
          <w:p>
            <w:pPr>
              <w:jc w:val="center"/>
              <w:rPr>
                <w:rFonts w:ascii="仿宋" w:hAnsi="仿宋" w:eastAsia="仿宋"/>
                <w:b/>
                <w:bCs/>
                <w:sz w:val="30"/>
                <w:szCs w:val="30"/>
              </w:rPr>
            </w:pPr>
            <w:r>
              <w:rPr>
                <w:rFonts w:hint="eastAsia" w:ascii="仿宋" w:hAnsi="仿宋" w:eastAsia="仿宋"/>
                <w:b/>
                <w:bCs/>
                <w:sz w:val="30"/>
                <w:szCs w:val="30"/>
              </w:rPr>
              <w:t>实施程序及录取办法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959" w:type="dxa"/>
            <w:vAlign w:val="center"/>
          </w:tcPr>
          <w:p>
            <w:pPr>
              <w:jc w:val="center"/>
              <w:rPr>
                <w:rFonts w:ascii="仿宋" w:hAnsi="仿宋" w:eastAsia="仿宋"/>
                <w:sz w:val="24"/>
                <w:szCs w:val="24"/>
              </w:rPr>
            </w:pPr>
            <w:r>
              <w:rPr>
                <w:rFonts w:hint="eastAsia" w:ascii="仿宋" w:hAnsi="仿宋" w:eastAsia="仿宋"/>
                <w:sz w:val="24"/>
                <w:szCs w:val="24"/>
              </w:rPr>
              <w:t>1</w:t>
            </w:r>
          </w:p>
        </w:tc>
        <w:tc>
          <w:tcPr>
            <w:tcW w:w="1694" w:type="dxa"/>
            <w:vAlign w:val="center"/>
          </w:tcPr>
          <w:p>
            <w:pPr>
              <w:jc w:val="center"/>
              <w:rPr>
                <w:rFonts w:ascii="仿宋" w:hAnsi="仿宋" w:eastAsia="仿宋"/>
                <w:sz w:val="24"/>
                <w:szCs w:val="24"/>
              </w:rPr>
            </w:pPr>
            <w:r>
              <w:rPr>
                <w:rFonts w:hint="eastAsia" w:ascii="仿宋" w:hAnsi="仿宋" w:eastAsia="仿宋"/>
                <w:sz w:val="24"/>
                <w:szCs w:val="24"/>
              </w:rPr>
              <w:t>商务英语</w:t>
            </w:r>
          </w:p>
        </w:tc>
        <w:tc>
          <w:tcPr>
            <w:tcW w:w="2558" w:type="dxa"/>
          </w:tcPr>
          <w:p>
            <w:pPr>
              <w:ind w:left="240" w:hanging="240" w:hangingChars="100"/>
              <w:rPr>
                <w:rFonts w:ascii="仿宋" w:hAnsi="仿宋" w:eastAsia="仿宋"/>
                <w:sz w:val="24"/>
                <w:szCs w:val="24"/>
              </w:rPr>
            </w:pPr>
            <w:r>
              <w:rPr>
                <w:rFonts w:hint="eastAsia" w:ascii="仿宋" w:hAnsi="仿宋" w:eastAsia="仿宋"/>
                <w:sz w:val="24"/>
                <w:szCs w:val="24"/>
              </w:rPr>
              <w:t>①符合学校规定的转专业基本条件</w:t>
            </w:r>
          </w:p>
          <w:p>
            <w:pPr>
              <w:ind w:left="240" w:hanging="240" w:hangingChars="100"/>
              <w:rPr>
                <w:rFonts w:ascii="仿宋" w:hAnsi="仿宋" w:eastAsia="仿宋"/>
                <w:sz w:val="24"/>
                <w:szCs w:val="24"/>
              </w:rPr>
            </w:pPr>
            <w:r>
              <w:rPr>
                <w:rFonts w:hint="eastAsia" w:ascii="仿宋" w:hAnsi="仿宋" w:eastAsia="仿宋"/>
                <w:sz w:val="24"/>
                <w:szCs w:val="24"/>
              </w:rPr>
              <w:t>②学生已修读的英语课程平均分在80分及以上</w:t>
            </w:r>
          </w:p>
        </w:tc>
        <w:tc>
          <w:tcPr>
            <w:tcW w:w="3261" w:type="dxa"/>
          </w:tcPr>
          <w:p>
            <w:pPr>
              <w:rPr>
                <w:rFonts w:ascii="仿宋" w:hAnsi="仿宋" w:eastAsia="仿宋"/>
                <w:sz w:val="24"/>
                <w:szCs w:val="24"/>
              </w:rPr>
            </w:pPr>
            <w:r>
              <w:rPr>
                <w:rFonts w:hint="eastAsia" w:ascii="仿宋" w:hAnsi="仿宋" w:eastAsia="仿宋"/>
                <w:sz w:val="24"/>
                <w:szCs w:val="24"/>
              </w:rPr>
              <w:t>①面试和笔试成绩各占比50%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hint="eastAsia"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 w:hAnsi="仿宋" w:eastAsia="仿宋"/>
                <w:sz w:val="24"/>
                <w:szCs w:val="24"/>
              </w:rPr>
            </w:pPr>
            <w:r>
              <w:rPr>
                <w:rFonts w:hint="eastAsia" w:ascii="仿宋" w:hAnsi="仿宋" w:eastAsia="仿宋"/>
                <w:sz w:val="24"/>
                <w:szCs w:val="24"/>
              </w:rPr>
              <w:t>2</w:t>
            </w:r>
          </w:p>
        </w:tc>
        <w:tc>
          <w:tcPr>
            <w:tcW w:w="1694" w:type="dxa"/>
            <w:vAlign w:val="center"/>
          </w:tcPr>
          <w:p>
            <w:pPr>
              <w:jc w:val="center"/>
              <w:rPr>
                <w:rFonts w:ascii="仿宋" w:hAnsi="仿宋" w:eastAsia="仿宋"/>
                <w:sz w:val="24"/>
                <w:szCs w:val="24"/>
              </w:rPr>
            </w:pPr>
            <w:r>
              <w:rPr>
                <w:rFonts w:hint="eastAsia" w:ascii="仿宋" w:hAnsi="仿宋" w:eastAsia="仿宋"/>
                <w:sz w:val="24"/>
                <w:szCs w:val="24"/>
              </w:rPr>
              <w:t>英语</w:t>
            </w:r>
          </w:p>
        </w:tc>
        <w:tc>
          <w:tcPr>
            <w:tcW w:w="2558" w:type="dxa"/>
          </w:tcPr>
          <w:p>
            <w:pPr>
              <w:ind w:left="240" w:hanging="240" w:hangingChars="100"/>
              <w:rPr>
                <w:rFonts w:ascii="仿宋" w:hAnsi="仿宋" w:eastAsia="仿宋"/>
                <w:sz w:val="24"/>
                <w:szCs w:val="24"/>
              </w:rPr>
            </w:pPr>
            <w:r>
              <w:rPr>
                <w:rFonts w:hint="eastAsia" w:ascii="仿宋" w:hAnsi="仿宋" w:eastAsia="仿宋"/>
                <w:sz w:val="24"/>
                <w:szCs w:val="24"/>
              </w:rPr>
              <w:t>①符合学校规定的转专业基本条件</w:t>
            </w:r>
          </w:p>
          <w:p>
            <w:pPr>
              <w:ind w:left="240" w:hanging="240" w:hangingChars="100"/>
              <w:rPr>
                <w:rFonts w:ascii="仿宋" w:hAnsi="仿宋" w:eastAsia="仿宋"/>
                <w:sz w:val="24"/>
                <w:szCs w:val="24"/>
              </w:rPr>
            </w:pPr>
            <w:r>
              <w:rPr>
                <w:rFonts w:hint="eastAsia" w:ascii="仿宋" w:hAnsi="仿宋" w:eastAsia="仿宋"/>
                <w:sz w:val="24"/>
                <w:szCs w:val="24"/>
              </w:rPr>
              <w:t>②高考成绩高于我校英语专业在考生生源地的录取分数线</w:t>
            </w:r>
          </w:p>
          <w:p>
            <w:pPr>
              <w:ind w:left="240" w:hanging="240" w:hangingChars="100"/>
              <w:rPr>
                <w:rFonts w:ascii="仿宋" w:hAnsi="仿宋" w:eastAsia="仿宋"/>
                <w:sz w:val="24"/>
                <w:szCs w:val="24"/>
              </w:rPr>
            </w:pPr>
            <w:r>
              <w:rPr>
                <w:rFonts w:hint="eastAsia" w:ascii="仿宋" w:hAnsi="仿宋" w:eastAsia="仿宋"/>
                <w:sz w:val="24"/>
                <w:szCs w:val="24"/>
              </w:rPr>
              <w:t>③学生已修读的英语课程平均分在80分及以上</w:t>
            </w:r>
          </w:p>
        </w:tc>
        <w:tc>
          <w:tcPr>
            <w:tcW w:w="3261" w:type="dxa"/>
          </w:tcPr>
          <w:p>
            <w:pPr>
              <w:rPr>
                <w:rFonts w:ascii="仿宋" w:hAnsi="仿宋" w:eastAsia="仿宋"/>
                <w:sz w:val="24"/>
                <w:szCs w:val="24"/>
              </w:rPr>
            </w:pPr>
            <w:r>
              <w:rPr>
                <w:rFonts w:hint="eastAsia" w:ascii="仿宋" w:hAnsi="仿宋" w:eastAsia="仿宋"/>
                <w:sz w:val="24"/>
                <w:szCs w:val="24"/>
              </w:rPr>
              <w:t>①面试</w:t>
            </w:r>
            <w:r>
              <w:rPr>
                <w:rFonts w:ascii="仿宋" w:hAnsi="仿宋" w:eastAsia="仿宋"/>
                <w:sz w:val="24"/>
                <w:szCs w:val="24"/>
              </w:rPr>
              <w:t>和笔试成绩各占</w:t>
            </w:r>
            <w:r>
              <w:rPr>
                <w:rFonts w:hint="eastAsia" w:ascii="仿宋" w:hAnsi="仿宋" w:eastAsia="仿宋"/>
                <w:sz w:val="24"/>
                <w:szCs w:val="24"/>
              </w:rPr>
              <w:t>比</w:t>
            </w:r>
            <w:r>
              <w:rPr>
                <w:rFonts w:ascii="仿宋" w:hAnsi="仿宋" w:eastAsia="仿宋"/>
                <w:sz w:val="24"/>
                <w:szCs w:val="24"/>
              </w:rPr>
              <w:t>50%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 w:hAnsi="仿宋" w:eastAsia="仿宋"/>
                <w:sz w:val="24"/>
                <w:szCs w:val="24"/>
              </w:rPr>
            </w:pPr>
            <w:r>
              <w:rPr>
                <w:rFonts w:hint="eastAsia" w:ascii="仿宋" w:hAnsi="仿宋" w:eastAsia="仿宋"/>
                <w:sz w:val="24"/>
                <w:szCs w:val="24"/>
              </w:rPr>
              <w:t>3</w:t>
            </w:r>
          </w:p>
        </w:tc>
        <w:tc>
          <w:tcPr>
            <w:tcW w:w="1694" w:type="dxa"/>
            <w:vAlign w:val="center"/>
          </w:tcPr>
          <w:p>
            <w:pPr>
              <w:jc w:val="center"/>
              <w:rPr>
                <w:rFonts w:ascii="仿宋" w:hAnsi="仿宋" w:eastAsia="仿宋"/>
                <w:sz w:val="24"/>
                <w:szCs w:val="24"/>
              </w:rPr>
            </w:pPr>
            <w:r>
              <w:rPr>
                <w:rFonts w:hint="eastAsia" w:ascii="仿宋" w:hAnsi="仿宋" w:eastAsia="仿宋"/>
                <w:sz w:val="24"/>
                <w:szCs w:val="24"/>
              </w:rPr>
              <w:t>法语（商务法语方向）</w:t>
            </w:r>
          </w:p>
        </w:tc>
        <w:tc>
          <w:tcPr>
            <w:tcW w:w="2558" w:type="dxa"/>
          </w:tcPr>
          <w:p>
            <w:pPr>
              <w:ind w:left="240" w:hanging="240" w:hangingChars="100"/>
              <w:rPr>
                <w:rFonts w:ascii="仿宋" w:hAnsi="仿宋" w:eastAsia="仿宋"/>
                <w:sz w:val="24"/>
                <w:szCs w:val="24"/>
              </w:rPr>
            </w:pPr>
            <w:r>
              <w:rPr>
                <w:rFonts w:hint="eastAsia" w:ascii="仿宋" w:hAnsi="仿宋" w:eastAsia="仿宋"/>
                <w:sz w:val="24"/>
                <w:szCs w:val="24"/>
              </w:rPr>
              <w:t>①符合学校规定的转专业基本条件</w:t>
            </w:r>
          </w:p>
          <w:p>
            <w:pPr>
              <w:ind w:left="240" w:hanging="240" w:hangingChars="100"/>
              <w:rPr>
                <w:rFonts w:ascii="仿宋" w:hAnsi="仿宋" w:eastAsia="仿宋"/>
                <w:sz w:val="24"/>
                <w:szCs w:val="24"/>
              </w:rPr>
            </w:pPr>
            <w:r>
              <w:rPr>
                <w:rFonts w:hint="eastAsia" w:ascii="仿宋" w:hAnsi="仿宋" w:eastAsia="仿宋"/>
                <w:sz w:val="24"/>
                <w:szCs w:val="24"/>
              </w:rPr>
              <w:t>②高考成绩高于我校法语专业在考生生源地的录取分数线</w:t>
            </w:r>
          </w:p>
          <w:p>
            <w:pPr>
              <w:ind w:left="240" w:hanging="240" w:hangingChars="100"/>
              <w:rPr>
                <w:rFonts w:ascii="仿宋" w:hAnsi="仿宋" w:eastAsia="仿宋"/>
                <w:sz w:val="24"/>
                <w:szCs w:val="24"/>
              </w:rPr>
            </w:pPr>
            <w:r>
              <w:rPr>
                <w:rFonts w:hint="eastAsia" w:ascii="仿宋" w:hAnsi="仿宋" w:eastAsia="仿宋"/>
                <w:sz w:val="24"/>
                <w:szCs w:val="24"/>
              </w:rPr>
              <w:t>③对于非大一下降级转专业的学生，要求具备一定法语基础，法语水平达到或高于低一年级法语专业学生平均法语水平。</w:t>
            </w:r>
          </w:p>
        </w:tc>
        <w:tc>
          <w:tcPr>
            <w:tcW w:w="3261" w:type="dxa"/>
          </w:tcPr>
          <w:p>
            <w:pPr>
              <w:rPr>
                <w:rFonts w:ascii="仿宋" w:hAnsi="仿宋" w:eastAsia="仿宋"/>
                <w:sz w:val="24"/>
                <w:szCs w:val="24"/>
              </w:rPr>
            </w:pPr>
            <w:r>
              <w:rPr>
                <w:rFonts w:hint="eastAsia" w:ascii="仿宋" w:hAnsi="仿宋" w:eastAsia="仿宋"/>
                <w:sz w:val="24"/>
                <w:szCs w:val="24"/>
              </w:rPr>
              <w:t>①面试</w:t>
            </w:r>
            <w:r>
              <w:rPr>
                <w:rFonts w:ascii="仿宋" w:hAnsi="仿宋" w:eastAsia="仿宋"/>
                <w:sz w:val="24"/>
                <w:szCs w:val="24"/>
              </w:rPr>
              <w:t>和笔试成绩各占</w:t>
            </w:r>
            <w:r>
              <w:rPr>
                <w:rFonts w:hint="eastAsia" w:ascii="仿宋" w:hAnsi="仿宋" w:eastAsia="仿宋"/>
                <w:sz w:val="24"/>
                <w:szCs w:val="24"/>
              </w:rPr>
              <w:t>比</w:t>
            </w:r>
            <w:r>
              <w:rPr>
                <w:rFonts w:ascii="仿宋" w:hAnsi="仿宋" w:eastAsia="仿宋"/>
                <w:sz w:val="24"/>
                <w:szCs w:val="24"/>
              </w:rPr>
              <w:t>50%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hint="eastAsia" w:ascii="仿宋" w:hAnsi="仿宋" w:eastAsia="仿宋"/>
                <w:sz w:val="24"/>
                <w:szCs w:val="24"/>
              </w:rPr>
            </w:pPr>
            <w:r>
              <w:rPr>
                <w:rFonts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 w:hAnsi="仿宋" w:eastAsia="仿宋"/>
                <w:sz w:val="24"/>
                <w:szCs w:val="24"/>
              </w:rPr>
            </w:pPr>
            <w:r>
              <w:rPr>
                <w:rFonts w:hint="eastAsia" w:ascii="仿宋" w:hAnsi="仿宋" w:eastAsia="仿宋"/>
                <w:sz w:val="24"/>
                <w:szCs w:val="24"/>
              </w:rPr>
              <w:t>4</w:t>
            </w:r>
          </w:p>
        </w:tc>
        <w:tc>
          <w:tcPr>
            <w:tcW w:w="1694" w:type="dxa"/>
            <w:vAlign w:val="center"/>
          </w:tcPr>
          <w:p>
            <w:pPr>
              <w:jc w:val="center"/>
              <w:rPr>
                <w:rFonts w:ascii="仿宋" w:hAnsi="仿宋" w:eastAsia="仿宋"/>
                <w:sz w:val="24"/>
                <w:szCs w:val="24"/>
              </w:rPr>
            </w:pPr>
            <w:r>
              <w:rPr>
                <w:rFonts w:hint="eastAsia" w:ascii="仿宋" w:hAnsi="仿宋" w:eastAsia="仿宋"/>
                <w:sz w:val="24"/>
                <w:szCs w:val="24"/>
              </w:rPr>
              <w:t>日语（商务日语方向）</w:t>
            </w:r>
          </w:p>
        </w:tc>
        <w:tc>
          <w:tcPr>
            <w:tcW w:w="2558" w:type="dxa"/>
          </w:tcPr>
          <w:p>
            <w:pPr>
              <w:ind w:left="240" w:hanging="240" w:hangingChars="100"/>
              <w:rPr>
                <w:rFonts w:ascii="仿宋" w:hAnsi="仿宋" w:eastAsia="仿宋"/>
                <w:sz w:val="24"/>
                <w:szCs w:val="24"/>
              </w:rPr>
            </w:pPr>
            <w:r>
              <w:rPr>
                <w:rFonts w:hint="eastAsia" w:ascii="仿宋" w:hAnsi="仿宋" w:eastAsia="仿宋"/>
                <w:sz w:val="24"/>
                <w:szCs w:val="24"/>
              </w:rPr>
              <w:t>①符合学校规定的转专业基本条件</w:t>
            </w:r>
          </w:p>
          <w:p>
            <w:pPr>
              <w:ind w:left="240" w:hanging="240" w:hangingChars="100"/>
              <w:rPr>
                <w:rFonts w:ascii="仿宋" w:hAnsi="仿宋" w:eastAsia="仿宋"/>
                <w:sz w:val="24"/>
                <w:szCs w:val="24"/>
              </w:rPr>
            </w:pPr>
            <w:r>
              <w:rPr>
                <w:rFonts w:hint="eastAsia" w:ascii="仿宋" w:hAnsi="仿宋" w:eastAsia="仿宋"/>
                <w:sz w:val="24"/>
                <w:szCs w:val="24"/>
              </w:rPr>
              <w:t>②高考成绩高于我校日语专业在考生生源地的录取分数线</w:t>
            </w:r>
          </w:p>
          <w:p>
            <w:pPr>
              <w:ind w:left="240" w:hanging="240" w:hangingChars="100"/>
              <w:rPr>
                <w:rFonts w:ascii="仿宋" w:hAnsi="仿宋" w:eastAsia="仿宋"/>
                <w:sz w:val="24"/>
                <w:szCs w:val="24"/>
              </w:rPr>
            </w:pPr>
            <w:r>
              <w:rPr>
                <w:rFonts w:hint="eastAsia" w:ascii="仿宋" w:hAnsi="仿宋" w:eastAsia="仿宋"/>
                <w:sz w:val="24"/>
                <w:szCs w:val="24"/>
              </w:rPr>
              <w:t>③对于非大一下降级转专业的学生，要求具备一定日语基础，具有降级后日语专业学生同等平均日语水平。</w:t>
            </w:r>
          </w:p>
        </w:tc>
        <w:tc>
          <w:tcPr>
            <w:tcW w:w="3261" w:type="dxa"/>
          </w:tcPr>
          <w:p>
            <w:pPr>
              <w:pStyle w:val="12"/>
              <w:numPr>
                <w:ilvl w:val="0"/>
                <w:numId w:val="2"/>
              </w:numPr>
              <w:ind w:left="240" w:hanging="240" w:hangingChars="100"/>
              <w:rPr>
                <w:rFonts w:ascii="仿宋" w:hAnsi="仿宋" w:eastAsia="仿宋"/>
                <w:sz w:val="24"/>
                <w:szCs w:val="24"/>
              </w:rPr>
            </w:pPr>
            <w:r>
              <w:rPr>
                <w:rFonts w:hint="eastAsia" w:ascii="仿宋" w:hAnsi="仿宋" w:eastAsia="仿宋"/>
                <w:sz w:val="24"/>
                <w:szCs w:val="24"/>
              </w:rPr>
              <w:t>面试占比60%、笔试占比40%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hint="eastAsia"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 w:hAnsi="仿宋" w:eastAsia="仿宋"/>
                <w:sz w:val="24"/>
                <w:szCs w:val="24"/>
              </w:rPr>
            </w:pPr>
            <w:r>
              <w:rPr>
                <w:rFonts w:hint="eastAsia" w:ascii="仿宋" w:hAnsi="仿宋" w:eastAsia="仿宋"/>
                <w:sz w:val="24"/>
                <w:szCs w:val="24"/>
              </w:rPr>
              <w:t>5</w:t>
            </w:r>
          </w:p>
        </w:tc>
        <w:tc>
          <w:tcPr>
            <w:tcW w:w="1694" w:type="dxa"/>
            <w:vAlign w:val="center"/>
          </w:tcPr>
          <w:p>
            <w:pPr>
              <w:jc w:val="center"/>
              <w:rPr>
                <w:rFonts w:ascii="仿宋" w:hAnsi="仿宋" w:eastAsia="仿宋"/>
                <w:sz w:val="24"/>
                <w:szCs w:val="24"/>
              </w:rPr>
            </w:pPr>
            <w:r>
              <w:rPr>
                <w:rFonts w:hint="eastAsia" w:ascii="仿宋" w:hAnsi="仿宋" w:eastAsia="仿宋"/>
                <w:sz w:val="24"/>
                <w:szCs w:val="24"/>
              </w:rPr>
              <w:t>汉语国际教育（商务汉语方向）</w:t>
            </w:r>
          </w:p>
        </w:tc>
        <w:tc>
          <w:tcPr>
            <w:tcW w:w="2558" w:type="dxa"/>
          </w:tcPr>
          <w:p>
            <w:pPr>
              <w:ind w:left="240" w:hanging="240" w:hangingChars="100"/>
              <w:rPr>
                <w:rFonts w:ascii="仿宋" w:hAnsi="仿宋" w:eastAsia="仿宋"/>
                <w:sz w:val="24"/>
                <w:szCs w:val="24"/>
              </w:rPr>
            </w:pPr>
            <w:r>
              <w:rPr>
                <w:rFonts w:hint="eastAsia" w:ascii="仿宋" w:hAnsi="仿宋" w:eastAsia="仿宋"/>
                <w:sz w:val="24"/>
                <w:szCs w:val="24"/>
              </w:rPr>
              <w:t xml:space="preserve">①符合学校规定的转专业基本条件        </w:t>
            </w:r>
          </w:p>
          <w:p>
            <w:pPr>
              <w:ind w:left="240" w:hanging="240" w:hangingChars="100"/>
              <w:rPr>
                <w:rFonts w:ascii="仿宋" w:hAnsi="仿宋" w:eastAsia="仿宋"/>
                <w:sz w:val="24"/>
                <w:szCs w:val="24"/>
              </w:rPr>
            </w:pPr>
            <w:r>
              <w:rPr>
                <w:rFonts w:hint="eastAsia" w:ascii="仿宋" w:hAnsi="仿宋" w:eastAsia="仿宋"/>
                <w:sz w:val="24"/>
                <w:szCs w:val="24"/>
              </w:rPr>
              <w:t xml:space="preserve">②高考成绩高于我校汉语国际教育专业在考生生源地的录取分数线       </w:t>
            </w:r>
          </w:p>
          <w:p>
            <w:pPr>
              <w:ind w:left="240" w:hanging="240" w:hangingChars="100"/>
              <w:rPr>
                <w:rFonts w:ascii="仿宋" w:hAnsi="仿宋" w:eastAsia="仿宋"/>
                <w:sz w:val="24"/>
                <w:szCs w:val="24"/>
              </w:rPr>
            </w:pPr>
            <w:r>
              <w:rPr>
                <w:rFonts w:hint="eastAsia" w:ascii="仿宋" w:hAnsi="仿宋" w:eastAsia="仿宋"/>
                <w:sz w:val="24"/>
                <w:szCs w:val="24"/>
              </w:rPr>
              <w:t xml:space="preserve">③具有降级后该专业学生同等平均汉语语言水平  </w:t>
            </w:r>
            <w:r>
              <w:rPr>
                <w:rFonts w:hint="eastAsia"/>
                <w:sz w:val="24"/>
                <w:szCs w:val="24"/>
              </w:rPr>
              <w:t xml:space="preserve">  </w:t>
            </w:r>
          </w:p>
        </w:tc>
        <w:tc>
          <w:tcPr>
            <w:tcW w:w="3261" w:type="dxa"/>
          </w:tcPr>
          <w:p>
            <w:pPr>
              <w:ind w:left="240" w:hanging="240" w:hangingChars="100"/>
              <w:rPr>
                <w:rFonts w:ascii="仿宋" w:hAnsi="仿宋" w:eastAsia="仿宋"/>
                <w:sz w:val="24"/>
                <w:szCs w:val="24"/>
              </w:rPr>
            </w:pPr>
            <w:r>
              <w:rPr>
                <w:rFonts w:hint="eastAsia" w:ascii="仿宋" w:hAnsi="仿宋" w:eastAsia="仿宋"/>
                <w:sz w:val="24"/>
                <w:szCs w:val="24"/>
              </w:rPr>
              <w:t>①面试占比70%，笔试占比30%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ascii="仿宋" w:hAnsi="仿宋" w:eastAsia="仿宋"/>
                <w:sz w:val="24"/>
                <w:szCs w:val="24"/>
              </w:rPr>
              <w:t>③择优录取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 w:hAnsi="仿宋" w:eastAsia="仿宋"/>
                <w:sz w:val="24"/>
                <w:szCs w:val="24"/>
              </w:rPr>
            </w:pPr>
            <w:r>
              <w:rPr>
                <w:rFonts w:hint="eastAsia" w:ascii="仿宋" w:hAnsi="仿宋" w:eastAsia="仿宋"/>
                <w:sz w:val="24"/>
                <w:szCs w:val="24"/>
              </w:rPr>
              <w:t>6</w:t>
            </w:r>
          </w:p>
        </w:tc>
        <w:tc>
          <w:tcPr>
            <w:tcW w:w="1694" w:type="dxa"/>
            <w:vAlign w:val="center"/>
          </w:tcPr>
          <w:p>
            <w:pPr>
              <w:jc w:val="center"/>
              <w:rPr>
                <w:rFonts w:ascii="仿宋" w:hAnsi="仿宋" w:eastAsia="仿宋"/>
                <w:sz w:val="24"/>
                <w:szCs w:val="24"/>
              </w:rPr>
            </w:pPr>
            <w:r>
              <w:rPr>
                <w:rFonts w:hint="eastAsia" w:ascii="仿宋" w:hAnsi="仿宋" w:eastAsia="仿宋"/>
                <w:sz w:val="24"/>
                <w:szCs w:val="24"/>
              </w:rPr>
              <w:t>新闻学（经济新闻报道方向）</w:t>
            </w:r>
          </w:p>
        </w:tc>
        <w:tc>
          <w:tcPr>
            <w:tcW w:w="2558" w:type="dxa"/>
          </w:tcPr>
          <w:p>
            <w:pPr>
              <w:ind w:left="240" w:hanging="240" w:hangingChars="100"/>
              <w:rPr>
                <w:rFonts w:ascii="仿宋" w:hAnsi="仿宋" w:eastAsia="仿宋"/>
                <w:sz w:val="24"/>
                <w:szCs w:val="24"/>
              </w:rPr>
            </w:pPr>
            <w:r>
              <w:rPr>
                <w:rFonts w:hint="eastAsia" w:ascii="仿宋" w:hAnsi="仿宋" w:eastAsia="仿宋"/>
                <w:sz w:val="24"/>
                <w:szCs w:val="24"/>
              </w:rPr>
              <w:t xml:space="preserve">①符合学校规定的转专业基本条件        </w:t>
            </w:r>
          </w:p>
          <w:p>
            <w:pPr>
              <w:ind w:left="240" w:hanging="240" w:hangingChars="100"/>
              <w:rPr>
                <w:rFonts w:ascii="仿宋" w:hAnsi="仿宋" w:eastAsia="仿宋"/>
                <w:sz w:val="24"/>
                <w:szCs w:val="24"/>
              </w:rPr>
            </w:pPr>
            <w:r>
              <w:rPr>
                <w:rFonts w:hint="eastAsia" w:ascii="仿宋" w:hAnsi="仿宋" w:eastAsia="仿宋"/>
                <w:sz w:val="24"/>
                <w:szCs w:val="24"/>
              </w:rPr>
              <w:t xml:space="preserve">②高考成绩高于我校新闻学专业在考生生源地的录取分数线    </w:t>
            </w:r>
          </w:p>
        </w:tc>
        <w:tc>
          <w:tcPr>
            <w:tcW w:w="3261" w:type="dxa"/>
          </w:tcPr>
          <w:p>
            <w:pPr>
              <w:rPr>
                <w:rFonts w:ascii="仿宋" w:hAnsi="仿宋" w:eastAsia="仿宋"/>
                <w:sz w:val="24"/>
                <w:szCs w:val="24"/>
              </w:rPr>
            </w:pPr>
            <w:r>
              <w:rPr>
                <w:rFonts w:hint="eastAsia" w:ascii="仿宋" w:hAnsi="仿宋" w:eastAsia="仿宋"/>
                <w:sz w:val="24"/>
                <w:szCs w:val="24"/>
              </w:rPr>
              <w:t>①面试</w:t>
            </w:r>
            <w:r>
              <w:rPr>
                <w:rFonts w:ascii="仿宋" w:hAnsi="仿宋" w:eastAsia="仿宋"/>
                <w:sz w:val="24"/>
                <w:szCs w:val="24"/>
              </w:rPr>
              <w:t>和笔试成绩各占</w:t>
            </w:r>
            <w:r>
              <w:rPr>
                <w:rFonts w:hint="eastAsia" w:ascii="仿宋" w:hAnsi="仿宋" w:eastAsia="仿宋"/>
                <w:sz w:val="24"/>
                <w:szCs w:val="24"/>
              </w:rPr>
              <w:t>比</w:t>
            </w:r>
            <w:r>
              <w:rPr>
                <w:rFonts w:ascii="仿宋" w:hAnsi="仿宋" w:eastAsia="仿宋"/>
                <w:sz w:val="24"/>
                <w:szCs w:val="24"/>
              </w:rPr>
              <w:t>50%</w:t>
            </w:r>
          </w:p>
          <w:p>
            <w:pPr>
              <w:ind w:left="240" w:hanging="240" w:hangingChars="100"/>
              <w:rPr>
                <w:rFonts w:ascii="仿宋" w:hAnsi="仿宋" w:eastAsia="仿宋"/>
                <w:sz w:val="24"/>
                <w:szCs w:val="24"/>
              </w:rPr>
            </w:pPr>
            <w:r>
              <w:rPr>
                <w:rFonts w:hint="eastAsia" w:ascii="仿宋" w:hAnsi="仿宋" w:eastAsia="仿宋"/>
                <w:sz w:val="24"/>
                <w:szCs w:val="24"/>
              </w:rPr>
              <w:t>②面试和笔试任一成绩低于60分为不合格</w:t>
            </w:r>
          </w:p>
          <w:p>
            <w:pPr>
              <w:rPr>
                <w:rFonts w:ascii="仿宋" w:hAnsi="仿宋" w:eastAsia="仿宋"/>
                <w:sz w:val="24"/>
                <w:szCs w:val="24"/>
              </w:rPr>
            </w:pPr>
            <w:r>
              <w:rPr>
                <w:rFonts w:hint="eastAsia" w:ascii="仿宋" w:hAnsi="仿宋" w:eastAsia="仿宋"/>
                <w:sz w:val="24"/>
                <w:szCs w:val="24"/>
              </w:rPr>
              <w:t>③择优录取</w:t>
            </w:r>
          </w:p>
        </w:tc>
      </w:tr>
    </w:tbl>
    <w:p>
      <w:pPr>
        <w:rPr>
          <w:rFonts w:ascii="仿宋" w:hAnsi="仿宋" w:eastAsia="仿宋"/>
          <w:b/>
          <w:bCs/>
          <w:sz w:val="32"/>
          <w:szCs w:val="32"/>
        </w:rPr>
      </w:pPr>
    </w:p>
    <w:p>
      <w:pPr>
        <w:numPr>
          <w:ilvl w:val="0"/>
          <w:numId w:val="3"/>
        </w:numPr>
        <w:rPr>
          <w:rFonts w:ascii="仿宋" w:hAnsi="仿宋" w:eastAsia="仿宋"/>
          <w:b/>
          <w:bCs/>
          <w:sz w:val="32"/>
          <w:szCs w:val="32"/>
        </w:rPr>
      </w:pPr>
      <w:r>
        <w:rPr>
          <w:rFonts w:hint="eastAsia" w:ascii="仿宋" w:hAnsi="仿宋" w:eastAsia="仿宋"/>
          <w:b/>
          <w:bCs/>
          <w:sz w:val="32"/>
          <w:szCs w:val="32"/>
        </w:rPr>
        <w:t>办理流程</w:t>
      </w:r>
    </w:p>
    <w:p>
      <w:pPr>
        <w:ind w:firstLine="640" w:firstLineChars="200"/>
        <w:rPr>
          <w:rFonts w:ascii="仿宋" w:hAnsi="仿宋" w:eastAsia="仿宋" w:cs="仿宋"/>
          <w:sz w:val="32"/>
          <w:szCs w:val="32"/>
        </w:rPr>
      </w:pPr>
      <w:r>
        <w:rPr>
          <w:rFonts w:hint="eastAsia" w:ascii="仿宋" w:hAnsi="仿宋" w:eastAsia="仿宋" w:cs="仿宋"/>
          <w:sz w:val="32"/>
          <w:szCs w:val="32"/>
        </w:rPr>
        <w:t>⒈学生申请转专业前，应充分了解本专业及转入专业的情况，如遇困惑，可前往学生事务中心“职业生涯个体咨询”窗口进行个体评估，也可以找外语学院负责教学管理的相关领导和老师咨询。</w:t>
      </w:r>
    </w:p>
    <w:p>
      <w:pPr>
        <w:ind w:firstLine="640" w:firstLineChars="200"/>
        <w:rPr>
          <w:rFonts w:ascii="仿宋" w:hAnsi="仿宋" w:eastAsia="仿宋" w:cs="仿宋"/>
          <w:sz w:val="32"/>
          <w:szCs w:val="32"/>
        </w:rPr>
      </w:pPr>
      <w:r>
        <w:rPr>
          <w:rFonts w:hint="eastAsia" w:ascii="仿宋" w:hAnsi="仿宋" w:eastAsia="仿宋" w:cs="仿宋"/>
          <w:sz w:val="32"/>
          <w:szCs w:val="32"/>
        </w:rPr>
        <w:t>⒉符合申请条件中第1种类型的学生，须在教务处网站相关页面上提交申请，符合第2、第3种类型的学生，须填写《转专业申请表》提交申请，由外语学院签署意见后交教务处。</w:t>
      </w:r>
    </w:p>
    <w:p>
      <w:pPr>
        <w:ind w:firstLine="640" w:firstLineChars="200"/>
        <w:rPr>
          <w:rFonts w:ascii="仿宋" w:hAnsi="仿宋" w:eastAsia="仿宋" w:cs="仿宋"/>
          <w:sz w:val="32"/>
          <w:szCs w:val="32"/>
        </w:rPr>
      </w:pPr>
      <w:r>
        <w:rPr>
          <w:rFonts w:hint="eastAsia" w:ascii="仿宋" w:hAnsi="仿宋" w:eastAsia="仿宋" w:cs="仿宋"/>
          <w:sz w:val="32"/>
          <w:szCs w:val="32"/>
        </w:rPr>
        <w:t>⒊教务处进行初审，符合条件的流转至申请转入外语学院。</w:t>
      </w:r>
    </w:p>
    <w:p>
      <w:pPr>
        <w:ind w:firstLine="640" w:firstLineChars="200"/>
        <w:rPr>
          <w:rFonts w:ascii="仿宋" w:hAnsi="仿宋" w:eastAsia="仿宋" w:cs="仿宋"/>
          <w:sz w:val="32"/>
          <w:szCs w:val="32"/>
        </w:rPr>
      </w:pPr>
      <w:r>
        <w:rPr>
          <w:rFonts w:hint="eastAsia" w:ascii="仿宋" w:hAnsi="仿宋" w:eastAsia="仿宋" w:cs="仿宋"/>
          <w:sz w:val="32"/>
          <w:szCs w:val="32"/>
        </w:rPr>
        <w:t>⒋外语学院在各专业</w:t>
      </w:r>
      <w:r>
        <w:rPr>
          <w:rFonts w:hint="eastAsia" w:ascii="仿宋" w:hAnsi="仿宋" w:eastAsia="仿宋" w:cs="仿宋"/>
          <w:sz w:val="32"/>
          <w:szCs w:val="32"/>
          <w:lang w:val="en-US" w:eastAsia="zh-CN"/>
        </w:rPr>
        <w:t>组织</w:t>
      </w:r>
      <w:r>
        <w:rPr>
          <w:rFonts w:hint="eastAsia" w:ascii="仿宋" w:hAnsi="仿宋" w:eastAsia="仿宋" w:cs="仿宋"/>
          <w:sz w:val="32"/>
          <w:szCs w:val="32"/>
        </w:rPr>
        <w:t>考核结束后，汇总同意转入的学生名单</w:t>
      </w:r>
      <w:r>
        <w:rPr>
          <w:rFonts w:hint="eastAsia" w:ascii="仿宋" w:hAnsi="仿宋" w:eastAsia="仿宋" w:cs="仿宋"/>
          <w:sz w:val="32"/>
          <w:szCs w:val="32"/>
          <w:lang w:eastAsia="zh-CN"/>
        </w:rPr>
        <w:t>，</w:t>
      </w:r>
      <w:r>
        <w:rPr>
          <w:rFonts w:hint="eastAsia" w:ascii="仿宋" w:hAnsi="仿宋" w:eastAsia="仿宋" w:cs="仿宋"/>
          <w:sz w:val="32"/>
          <w:szCs w:val="32"/>
        </w:rPr>
        <w:t xml:space="preserve">通过OA系统将学生名单报送教务处，教务处将拟转专业学生名单公示五个工作日。公示期届满，对未收到异议的报学校审批，教务处对被批准转专业的学生发出通知，学生办理转专业相关手续。 </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学生办理学分认定，填写《转专业学生学分认定申请表》。</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6.</w:t>
      </w:r>
      <w:bookmarkStart w:id="0" w:name="_GoBack"/>
      <w:bookmarkEnd w:id="0"/>
      <w:r>
        <w:rPr>
          <w:rFonts w:hint="eastAsia" w:ascii="仿宋" w:hAnsi="仿宋" w:eastAsia="仿宋" w:cs="仿宋"/>
          <w:sz w:val="32"/>
          <w:szCs w:val="32"/>
        </w:rPr>
        <w:t>批准转专业的学生毕业时，以转入年级、转入专业的教学计划审核毕业资格。</w:t>
      </w:r>
    </w:p>
    <w:p>
      <w:pPr>
        <w:rPr>
          <w:rFonts w:ascii="仿宋" w:hAnsi="仿宋" w:eastAsia="仿宋"/>
          <w:sz w:val="32"/>
          <w:szCs w:val="32"/>
        </w:rPr>
      </w:pPr>
    </w:p>
    <w:p>
      <w:pPr>
        <w:rPr>
          <w:rFonts w:ascii="仿宋" w:hAnsi="仿宋" w:eastAsia="仿宋"/>
          <w:sz w:val="32"/>
          <w:szCs w:val="32"/>
        </w:rPr>
      </w:pPr>
      <w:r>
        <w:rPr>
          <w:rFonts w:hint="eastAsia" w:ascii="仿宋" w:hAnsi="仿宋" w:eastAsia="仿宋"/>
          <w:sz w:val="32"/>
          <w:szCs w:val="32"/>
        </w:rPr>
        <w:t>四、附则</w:t>
      </w:r>
    </w:p>
    <w:p>
      <w:pPr>
        <w:ind w:firstLine="640" w:firstLineChars="200"/>
        <w:rPr>
          <w:rFonts w:ascii="仿宋" w:hAnsi="仿宋" w:eastAsia="仿宋"/>
          <w:sz w:val="32"/>
          <w:szCs w:val="32"/>
        </w:rPr>
      </w:pPr>
      <w:r>
        <w:rPr>
          <w:rFonts w:hint="eastAsia" w:ascii="仿宋" w:hAnsi="仿宋" w:eastAsia="仿宋"/>
          <w:sz w:val="32"/>
          <w:szCs w:val="32"/>
        </w:rPr>
        <w:t>1.本实施细则经外语学院党政联席会议</w:t>
      </w:r>
      <w:r>
        <w:rPr>
          <w:rFonts w:hint="eastAsia" w:ascii="仿宋" w:hAnsi="仿宋" w:eastAsia="仿宋" w:cs="仿宋"/>
          <w:sz w:val="32"/>
          <w:szCs w:val="32"/>
        </w:rPr>
        <w:t>审定后通过，</w:t>
      </w:r>
      <w:r>
        <w:rPr>
          <w:rFonts w:hint="eastAsia" w:ascii="仿宋" w:hAnsi="仿宋" w:eastAsia="仿宋"/>
          <w:sz w:val="32"/>
          <w:szCs w:val="32"/>
        </w:rPr>
        <w:t>自公布之日起施行。</w:t>
      </w:r>
    </w:p>
    <w:p>
      <w:pPr>
        <w:ind w:firstLine="640" w:firstLineChars="200"/>
        <w:rPr>
          <w:rFonts w:ascii="仿宋" w:hAnsi="仿宋" w:eastAsia="仿宋"/>
          <w:sz w:val="32"/>
          <w:szCs w:val="32"/>
        </w:rPr>
      </w:pPr>
      <w:r>
        <w:rPr>
          <w:rFonts w:hint="eastAsia" w:ascii="仿宋" w:hAnsi="仿宋" w:eastAsia="仿宋"/>
          <w:sz w:val="32"/>
          <w:szCs w:val="32"/>
        </w:rPr>
        <w:t>2.本实施细则由国际商务外语学院负责解释。</w:t>
      </w:r>
    </w:p>
    <w:p>
      <w:pPr>
        <w:spacing w:line="500" w:lineRule="exact"/>
        <w:ind w:firstLine="640" w:firstLineChars="200"/>
        <w:rPr>
          <w:rFonts w:ascii="仿宋" w:hAnsi="仿宋" w:eastAsia="仿宋"/>
          <w:sz w:val="32"/>
          <w:szCs w:val="32"/>
        </w:rPr>
      </w:pPr>
    </w:p>
    <w:p>
      <w:pPr>
        <w:spacing w:line="500" w:lineRule="exact"/>
        <w:ind w:firstLine="640" w:firstLineChars="200"/>
        <w:rPr>
          <w:rFonts w:ascii="仿宋" w:hAnsi="仿宋" w:eastAsia="仿宋"/>
          <w:sz w:val="32"/>
          <w:szCs w:val="32"/>
        </w:rPr>
      </w:pPr>
    </w:p>
    <w:p>
      <w:pPr>
        <w:spacing w:line="500" w:lineRule="exact"/>
        <w:ind w:firstLine="640" w:firstLineChars="200"/>
        <w:jc w:val="right"/>
        <w:rPr>
          <w:rFonts w:ascii="仿宋" w:hAnsi="仿宋" w:eastAsia="仿宋"/>
          <w:sz w:val="32"/>
          <w:szCs w:val="32"/>
        </w:rPr>
      </w:pPr>
      <w:r>
        <w:rPr>
          <w:rFonts w:hint="eastAsia" w:ascii="仿宋" w:hAnsi="仿宋" w:eastAsia="仿宋"/>
          <w:sz w:val="32"/>
          <w:szCs w:val="32"/>
        </w:rPr>
        <w:t>2022年4月19日</w:t>
      </w:r>
    </w:p>
    <w:sectPr>
      <w:foot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
    <w:altName w:val="Malgun Gothic Semilight"/>
    <w:panose1 w:val="00000000000000000000"/>
    <w:charset w:val="86"/>
    <w:family w:val="swiss"/>
    <w:pitch w:val="default"/>
    <w:sig w:usb0="00000000" w:usb1="00000000" w:usb2="00000010" w:usb3="00000000" w:csb0="00040000" w:csb1="00000000"/>
  </w:font>
  <w:font w:name="Malgun Gothic Semilight">
    <w:panose1 w:val="020B0502040204020203"/>
    <w:charset w:val="86"/>
    <w:family w:val="auto"/>
    <w:pitch w:val="default"/>
    <w:sig w:usb0="900002AF" w:usb1="01D77CFB" w:usb2="00000012" w:usb3="00000000" w:csb0="203E01BD" w:csb1="D7FF0000"/>
  </w:font>
  <w:font w:name="方正小标宋简体">
    <w:altName w:val="等线"/>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1E4E0E"/>
    <w:multiLevelType w:val="singleLevel"/>
    <w:tmpl w:val="FC1E4E0E"/>
    <w:lvl w:ilvl="0" w:tentative="0">
      <w:start w:val="1"/>
      <w:numFmt w:val="decimal"/>
      <w:lvlText w:val="%1."/>
      <w:lvlJc w:val="left"/>
      <w:pPr>
        <w:tabs>
          <w:tab w:val="left" w:pos="312"/>
        </w:tabs>
      </w:pPr>
    </w:lvl>
  </w:abstractNum>
  <w:abstractNum w:abstractNumId="1">
    <w:nsid w:val="2E28497C"/>
    <w:multiLevelType w:val="singleLevel"/>
    <w:tmpl w:val="2E28497C"/>
    <w:lvl w:ilvl="0" w:tentative="0">
      <w:start w:val="3"/>
      <w:numFmt w:val="chineseCounting"/>
      <w:suff w:val="nothing"/>
      <w:lvlText w:val="%1、"/>
      <w:lvlJc w:val="left"/>
      <w:rPr>
        <w:rFonts w:hint="eastAsia"/>
      </w:rPr>
    </w:lvl>
  </w:abstractNum>
  <w:abstractNum w:abstractNumId="2">
    <w:nsid w:val="51D758F5"/>
    <w:multiLevelType w:val="multilevel"/>
    <w:tmpl w:val="51D758F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8469B"/>
    <w:rsid w:val="00002C27"/>
    <w:rsid w:val="0000329D"/>
    <w:rsid w:val="000034EE"/>
    <w:rsid w:val="000042C6"/>
    <w:rsid w:val="000106AE"/>
    <w:rsid w:val="000116AA"/>
    <w:rsid w:val="0001279B"/>
    <w:rsid w:val="00015EFF"/>
    <w:rsid w:val="00017B64"/>
    <w:rsid w:val="00020C84"/>
    <w:rsid w:val="00024477"/>
    <w:rsid w:val="0002625B"/>
    <w:rsid w:val="00026F5A"/>
    <w:rsid w:val="0003478E"/>
    <w:rsid w:val="00035B9A"/>
    <w:rsid w:val="000444F0"/>
    <w:rsid w:val="000476D4"/>
    <w:rsid w:val="00047C87"/>
    <w:rsid w:val="00047CA6"/>
    <w:rsid w:val="0005161C"/>
    <w:rsid w:val="00052B25"/>
    <w:rsid w:val="00053248"/>
    <w:rsid w:val="00061441"/>
    <w:rsid w:val="000670DF"/>
    <w:rsid w:val="00067B82"/>
    <w:rsid w:val="00072C34"/>
    <w:rsid w:val="0007498F"/>
    <w:rsid w:val="00075200"/>
    <w:rsid w:val="00076EFD"/>
    <w:rsid w:val="00080BB7"/>
    <w:rsid w:val="00082675"/>
    <w:rsid w:val="00082FE2"/>
    <w:rsid w:val="00085EE6"/>
    <w:rsid w:val="000863FC"/>
    <w:rsid w:val="00093E18"/>
    <w:rsid w:val="00096D4B"/>
    <w:rsid w:val="00097B65"/>
    <w:rsid w:val="000A04D2"/>
    <w:rsid w:val="000A0E65"/>
    <w:rsid w:val="000A1082"/>
    <w:rsid w:val="000A28C2"/>
    <w:rsid w:val="000A2CC7"/>
    <w:rsid w:val="000A6D70"/>
    <w:rsid w:val="000A7E00"/>
    <w:rsid w:val="000B731B"/>
    <w:rsid w:val="000D1836"/>
    <w:rsid w:val="000D25B1"/>
    <w:rsid w:val="000E4395"/>
    <w:rsid w:val="000E657F"/>
    <w:rsid w:val="000E7B7D"/>
    <w:rsid w:val="000F121A"/>
    <w:rsid w:val="000F46F2"/>
    <w:rsid w:val="000F7BAA"/>
    <w:rsid w:val="0010343E"/>
    <w:rsid w:val="00104E44"/>
    <w:rsid w:val="001055DC"/>
    <w:rsid w:val="0010682F"/>
    <w:rsid w:val="00111221"/>
    <w:rsid w:val="0011158A"/>
    <w:rsid w:val="0011168E"/>
    <w:rsid w:val="00111C55"/>
    <w:rsid w:val="0013002E"/>
    <w:rsid w:val="00132CEA"/>
    <w:rsid w:val="00135845"/>
    <w:rsid w:val="00135FDB"/>
    <w:rsid w:val="00136159"/>
    <w:rsid w:val="00136C2E"/>
    <w:rsid w:val="00136E01"/>
    <w:rsid w:val="00137713"/>
    <w:rsid w:val="00141406"/>
    <w:rsid w:val="00143A32"/>
    <w:rsid w:val="00151EE3"/>
    <w:rsid w:val="001536F4"/>
    <w:rsid w:val="001538A2"/>
    <w:rsid w:val="001548DC"/>
    <w:rsid w:val="001579FD"/>
    <w:rsid w:val="0016094D"/>
    <w:rsid w:val="00164E37"/>
    <w:rsid w:val="00166964"/>
    <w:rsid w:val="001705E6"/>
    <w:rsid w:val="00172DA0"/>
    <w:rsid w:val="001827CE"/>
    <w:rsid w:val="00183FED"/>
    <w:rsid w:val="001850E8"/>
    <w:rsid w:val="00195816"/>
    <w:rsid w:val="00195B7E"/>
    <w:rsid w:val="001A24FD"/>
    <w:rsid w:val="001A3493"/>
    <w:rsid w:val="001A5539"/>
    <w:rsid w:val="001B3696"/>
    <w:rsid w:val="001B6809"/>
    <w:rsid w:val="001C370B"/>
    <w:rsid w:val="001C4025"/>
    <w:rsid w:val="001D3E55"/>
    <w:rsid w:val="001D62B2"/>
    <w:rsid w:val="001E15B1"/>
    <w:rsid w:val="001E278E"/>
    <w:rsid w:val="001E3CD4"/>
    <w:rsid w:val="001E4A6A"/>
    <w:rsid w:val="001E6052"/>
    <w:rsid w:val="001F13B1"/>
    <w:rsid w:val="001F31B5"/>
    <w:rsid w:val="001F3738"/>
    <w:rsid w:val="001F4306"/>
    <w:rsid w:val="00202030"/>
    <w:rsid w:val="0020296D"/>
    <w:rsid w:val="0020326C"/>
    <w:rsid w:val="002037F9"/>
    <w:rsid w:val="0020765F"/>
    <w:rsid w:val="0020771F"/>
    <w:rsid w:val="0021598F"/>
    <w:rsid w:val="00216AF3"/>
    <w:rsid w:val="0022606A"/>
    <w:rsid w:val="00226204"/>
    <w:rsid w:val="0022791B"/>
    <w:rsid w:val="00227D3E"/>
    <w:rsid w:val="00242B98"/>
    <w:rsid w:val="00244FF2"/>
    <w:rsid w:val="00245CF4"/>
    <w:rsid w:val="00247EB3"/>
    <w:rsid w:val="0025648B"/>
    <w:rsid w:val="00260731"/>
    <w:rsid w:val="00260C46"/>
    <w:rsid w:val="00263C31"/>
    <w:rsid w:val="00265363"/>
    <w:rsid w:val="0026651A"/>
    <w:rsid w:val="0026687D"/>
    <w:rsid w:val="00267209"/>
    <w:rsid w:val="002826EA"/>
    <w:rsid w:val="00283B93"/>
    <w:rsid w:val="00285648"/>
    <w:rsid w:val="00290C7B"/>
    <w:rsid w:val="002913AE"/>
    <w:rsid w:val="0029180D"/>
    <w:rsid w:val="002938AA"/>
    <w:rsid w:val="00294959"/>
    <w:rsid w:val="00296497"/>
    <w:rsid w:val="00297592"/>
    <w:rsid w:val="002A61D4"/>
    <w:rsid w:val="002B0251"/>
    <w:rsid w:val="002B0605"/>
    <w:rsid w:val="002B0755"/>
    <w:rsid w:val="002B0870"/>
    <w:rsid w:val="002B0930"/>
    <w:rsid w:val="002B27A0"/>
    <w:rsid w:val="002B4BF6"/>
    <w:rsid w:val="002C04AC"/>
    <w:rsid w:val="002C42A8"/>
    <w:rsid w:val="002C6010"/>
    <w:rsid w:val="002C6207"/>
    <w:rsid w:val="002C7445"/>
    <w:rsid w:val="002C76A4"/>
    <w:rsid w:val="002D343E"/>
    <w:rsid w:val="002D4C74"/>
    <w:rsid w:val="002D6CA9"/>
    <w:rsid w:val="002E1D5B"/>
    <w:rsid w:val="002E226F"/>
    <w:rsid w:val="002E28D5"/>
    <w:rsid w:val="002F0DB7"/>
    <w:rsid w:val="002F0F0C"/>
    <w:rsid w:val="002F109E"/>
    <w:rsid w:val="002F2166"/>
    <w:rsid w:val="002F3094"/>
    <w:rsid w:val="002F3153"/>
    <w:rsid w:val="003008B6"/>
    <w:rsid w:val="00303305"/>
    <w:rsid w:val="003037CF"/>
    <w:rsid w:val="00305FDA"/>
    <w:rsid w:val="003066E1"/>
    <w:rsid w:val="003119DA"/>
    <w:rsid w:val="00311B69"/>
    <w:rsid w:val="003135DE"/>
    <w:rsid w:val="00315C3E"/>
    <w:rsid w:val="003203E6"/>
    <w:rsid w:val="00326BF4"/>
    <w:rsid w:val="00330C27"/>
    <w:rsid w:val="003313E1"/>
    <w:rsid w:val="00331862"/>
    <w:rsid w:val="00332CDD"/>
    <w:rsid w:val="00333CDB"/>
    <w:rsid w:val="00334C1B"/>
    <w:rsid w:val="00334D2D"/>
    <w:rsid w:val="00340BA3"/>
    <w:rsid w:val="00342927"/>
    <w:rsid w:val="00347FE1"/>
    <w:rsid w:val="0035090E"/>
    <w:rsid w:val="0035262A"/>
    <w:rsid w:val="00352A63"/>
    <w:rsid w:val="00353C91"/>
    <w:rsid w:val="00354210"/>
    <w:rsid w:val="0035546E"/>
    <w:rsid w:val="003554DA"/>
    <w:rsid w:val="0035726C"/>
    <w:rsid w:val="00360B02"/>
    <w:rsid w:val="003622D2"/>
    <w:rsid w:val="00367FD9"/>
    <w:rsid w:val="00375E69"/>
    <w:rsid w:val="003764F9"/>
    <w:rsid w:val="003813C0"/>
    <w:rsid w:val="003814F2"/>
    <w:rsid w:val="003927B5"/>
    <w:rsid w:val="00392CA8"/>
    <w:rsid w:val="00393B2F"/>
    <w:rsid w:val="0039411D"/>
    <w:rsid w:val="00395AF8"/>
    <w:rsid w:val="00397DB9"/>
    <w:rsid w:val="003A21A2"/>
    <w:rsid w:val="003A4A3C"/>
    <w:rsid w:val="003A4F64"/>
    <w:rsid w:val="003B4EEB"/>
    <w:rsid w:val="003B67D0"/>
    <w:rsid w:val="003C0882"/>
    <w:rsid w:val="003C3355"/>
    <w:rsid w:val="003C50CF"/>
    <w:rsid w:val="003D075B"/>
    <w:rsid w:val="003D1577"/>
    <w:rsid w:val="003D1F61"/>
    <w:rsid w:val="003D49CB"/>
    <w:rsid w:val="003D6885"/>
    <w:rsid w:val="003D77C8"/>
    <w:rsid w:val="003E06A3"/>
    <w:rsid w:val="003E23AD"/>
    <w:rsid w:val="003E69FD"/>
    <w:rsid w:val="003E7BC1"/>
    <w:rsid w:val="003F06FE"/>
    <w:rsid w:val="003F2103"/>
    <w:rsid w:val="003F2A25"/>
    <w:rsid w:val="003F49E2"/>
    <w:rsid w:val="004031D6"/>
    <w:rsid w:val="00403DC9"/>
    <w:rsid w:val="00407616"/>
    <w:rsid w:val="004143A3"/>
    <w:rsid w:val="00414F86"/>
    <w:rsid w:val="004257D6"/>
    <w:rsid w:val="00430652"/>
    <w:rsid w:val="004351AD"/>
    <w:rsid w:val="00435468"/>
    <w:rsid w:val="004362AD"/>
    <w:rsid w:val="0044291B"/>
    <w:rsid w:val="00444AE3"/>
    <w:rsid w:val="00447CC1"/>
    <w:rsid w:val="004501EA"/>
    <w:rsid w:val="004548AA"/>
    <w:rsid w:val="0045497E"/>
    <w:rsid w:val="004572F7"/>
    <w:rsid w:val="0045769C"/>
    <w:rsid w:val="00463DBC"/>
    <w:rsid w:val="00465C0F"/>
    <w:rsid w:val="004672C4"/>
    <w:rsid w:val="00467D4E"/>
    <w:rsid w:val="0047039B"/>
    <w:rsid w:val="00473ACB"/>
    <w:rsid w:val="00476962"/>
    <w:rsid w:val="00476E23"/>
    <w:rsid w:val="004802B4"/>
    <w:rsid w:val="00481C37"/>
    <w:rsid w:val="0048211D"/>
    <w:rsid w:val="00487D15"/>
    <w:rsid w:val="00490CE4"/>
    <w:rsid w:val="00492E8E"/>
    <w:rsid w:val="00493547"/>
    <w:rsid w:val="00493D63"/>
    <w:rsid w:val="004A11EA"/>
    <w:rsid w:val="004A12DC"/>
    <w:rsid w:val="004A2CA5"/>
    <w:rsid w:val="004A78C7"/>
    <w:rsid w:val="004B0C9C"/>
    <w:rsid w:val="004B5003"/>
    <w:rsid w:val="004C0679"/>
    <w:rsid w:val="004C19A1"/>
    <w:rsid w:val="004C3B44"/>
    <w:rsid w:val="004C52BB"/>
    <w:rsid w:val="004C5BCB"/>
    <w:rsid w:val="004D50E4"/>
    <w:rsid w:val="004D731D"/>
    <w:rsid w:val="004D788B"/>
    <w:rsid w:val="004E18FF"/>
    <w:rsid w:val="004E1BA6"/>
    <w:rsid w:val="004E5193"/>
    <w:rsid w:val="004E70F6"/>
    <w:rsid w:val="004F4BCF"/>
    <w:rsid w:val="004F54B1"/>
    <w:rsid w:val="004F5961"/>
    <w:rsid w:val="004F5C47"/>
    <w:rsid w:val="00501A1E"/>
    <w:rsid w:val="005030CF"/>
    <w:rsid w:val="005035BE"/>
    <w:rsid w:val="005036BA"/>
    <w:rsid w:val="00510CBA"/>
    <w:rsid w:val="00510D61"/>
    <w:rsid w:val="00511160"/>
    <w:rsid w:val="00513AB6"/>
    <w:rsid w:val="0051490C"/>
    <w:rsid w:val="00520343"/>
    <w:rsid w:val="00524DB9"/>
    <w:rsid w:val="00530034"/>
    <w:rsid w:val="00536CFD"/>
    <w:rsid w:val="00540824"/>
    <w:rsid w:val="00542C65"/>
    <w:rsid w:val="00545809"/>
    <w:rsid w:val="00550742"/>
    <w:rsid w:val="00552ECB"/>
    <w:rsid w:val="005530EA"/>
    <w:rsid w:val="0055506D"/>
    <w:rsid w:val="00556088"/>
    <w:rsid w:val="005605E4"/>
    <w:rsid w:val="00560661"/>
    <w:rsid w:val="00561A76"/>
    <w:rsid w:val="0056255E"/>
    <w:rsid w:val="00565AF2"/>
    <w:rsid w:val="0056705F"/>
    <w:rsid w:val="00567D47"/>
    <w:rsid w:val="00570E5E"/>
    <w:rsid w:val="00575558"/>
    <w:rsid w:val="005760C3"/>
    <w:rsid w:val="005802E2"/>
    <w:rsid w:val="0058076A"/>
    <w:rsid w:val="005856DB"/>
    <w:rsid w:val="00593B04"/>
    <w:rsid w:val="0059543F"/>
    <w:rsid w:val="00595D61"/>
    <w:rsid w:val="005961E1"/>
    <w:rsid w:val="005971B8"/>
    <w:rsid w:val="005A01C9"/>
    <w:rsid w:val="005A026A"/>
    <w:rsid w:val="005A0D67"/>
    <w:rsid w:val="005A5AAA"/>
    <w:rsid w:val="005B14CA"/>
    <w:rsid w:val="005B68CD"/>
    <w:rsid w:val="005C07AE"/>
    <w:rsid w:val="005C4E34"/>
    <w:rsid w:val="005C6784"/>
    <w:rsid w:val="005C7003"/>
    <w:rsid w:val="005C7B44"/>
    <w:rsid w:val="005D54F9"/>
    <w:rsid w:val="005E0427"/>
    <w:rsid w:val="005E6BBA"/>
    <w:rsid w:val="005F2F2D"/>
    <w:rsid w:val="005F5A11"/>
    <w:rsid w:val="0060083D"/>
    <w:rsid w:val="00600FDB"/>
    <w:rsid w:val="00603EAE"/>
    <w:rsid w:val="00606153"/>
    <w:rsid w:val="00611B34"/>
    <w:rsid w:val="00614FDE"/>
    <w:rsid w:val="00615443"/>
    <w:rsid w:val="00616638"/>
    <w:rsid w:val="00621F4E"/>
    <w:rsid w:val="00625731"/>
    <w:rsid w:val="00627050"/>
    <w:rsid w:val="0063137E"/>
    <w:rsid w:val="00631B9D"/>
    <w:rsid w:val="00633DFB"/>
    <w:rsid w:val="00647189"/>
    <w:rsid w:val="006521FF"/>
    <w:rsid w:val="00661690"/>
    <w:rsid w:val="0066372B"/>
    <w:rsid w:val="00664F70"/>
    <w:rsid w:val="00665FA6"/>
    <w:rsid w:val="00666CCB"/>
    <w:rsid w:val="0067103F"/>
    <w:rsid w:val="006716CF"/>
    <w:rsid w:val="00673184"/>
    <w:rsid w:val="0067633F"/>
    <w:rsid w:val="00677093"/>
    <w:rsid w:val="00681865"/>
    <w:rsid w:val="00681898"/>
    <w:rsid w:val="006826E9"/>
    <w:rsid w:val="00684BD7"/>
    <w:rsid w:val="006878F8"/>
    <w:rsid w:val="006911E1"/>
    <w:rsid w:val="00692173"/>
    <w:rsid w:val="00693D28"/>
    <w:rsid w:val="0069684E"/>
    <w:rsid w:val="006A0775"/>
    <w:rsid w:val="006A3459"/>
    <w:rsid w:val="006A3D60"/>
    <w:rsid w:val="006A44E9"/>
    <w:rsid w:val="006A5409"/>
    <w:rsid w:val="006B3BC9"/>
    <w:rsid w:val="006B3FB4"/>
    <w:rsid w:val="006B411E"/>
    <w:rsid w:val="006B446F"/>
    <w:rsid w:val="006B7FF6"/>
    <w:rsid w:val="006C18FA"/>
    <w:rsid w:val="006C64AD"/>
    <w:rsid w:val="006C6D8B"/>
    <w:rsid w:val="006D37E9"/>
    <w:rsid w:val="006D62D2"/>
    <w:rsid w:val="006E15F5"/>
    <w:rsid w:val="006E345A"/>
    <w:rsid w:val="006E49E1"/>
    <w:rsid w:val="006E78D7"/>
    <w:rsid w:val="006F41E3"/>
    <w:rsid w:val="006F4758"/>
    <w:rsid w:val="006F5D0D"/>
    <w:rsid w:val="006F68BC"/>
    <w:rsid w:val="006F6DE3"/>
    <w:rsid w:val="007035EB"/>
    <w:rsid w:val="00710147"/>
    <w:rsid w:val="00710266"/>
    <w:rsid w:val="00711955"/>
    <w:rsid w:val="00713559"/>
    <w:rsid w:val="00714F47"/>
    <w:rsid w:val="00726AE4"/>
    <w:rsid w:val="007326EA"/>
    <w:rsid w:val="00733E9B"/>
    <w:rsid w:val="007340FD"/>
    <w:rsid w:val="00735349"/>
    <w:rsid w:val="0074277C"/>
    <w:rsid w:val="00743088"/>
    <w:rsid w:val="007476AC"/>
    <w:rsid w:val="00750CCD"/>
    <w:rsid w:val="007512A4"/>
    <w:rsid w:val="00751666"/>
    <w:rsid w:val="00751BC3"/>
    <w:rsid w:val="00752EC8"/>
    <w:rsid w:val="00753EE8"/>
    <w:rsid w:val="007552C7"/>
    <w:rsid w:val="0075598C"/>
    <w:rsid w:val="00757BCD"/>
    <w:rsid w:val="00773A91"/>
    <w:rsid w:val="007778EC"/>
    <w:rsid w:val="00777F6F"/>
    <w:rsid w:val="00782436"/>
    <w:rsid w:val="00782F03"/>
    <w:rsid w:val="0078599E"/>
    <w:rsid w:val="0078794C"/>
    <w:rsid w:val="007944B8"/>
    <w:rsid w:val="00794BA9"/>
    <w:rsid w:val="00795814"/>
    <w:rsid w:val="00795ED7"/>
    <w:rsid w:val="00796111"/>
    <w:rsid w:val="00797AFD"/>
    <w:rsid w:val="007A1AE7"/>
    <w:rsid w:val="007A22C0"/>
    <w:rsid w:val="007A35DE"/>
    <w:rsid w:val="007A5330"/>
    <w:rsid w:val="007A7FD7"/>
    <w:rsid w:val="007B4CBE"/>
    <w:rsid w:val="007C05A7"/>
    <w:rsid w:val="007C0FBC"/>
    <w:rsid w:val="007C1FF4"/>
    <w:rsid w:val="007C7CAC"/>
    <w:rsid w:val="007D0D1B"/>
    <w:rsid w:val="007D1101"/>
    <w:rsid w:val="007D1A5A"/>
    <w:rsid w:val="007D2748"/>
    <w:rsid w:val="007D4501"/>
    <w:rsid w:val="007D5195"/>
    <w:rsid w:val="007D5F9E"/>
    <w:rsid w:val="007E51CF"/>
    <w:rsid w:val="007E6000"/>
    <w:rsid w:val="007F1514"/>
    <w:rsid w:val="007F62E1"/>
    <w:rsid w:val="007F6F6A"/>
    <w:rsid w:val="00800267"/>
    <w:rsid w:val="0080193E"/>
    <w:rsid w:val="00801D76"/>
    <w:rsid w:val="008026CB"/>
    <w:rsid w:val="00804A4B"/>
    <w:rsid w:val="0081071C"/>
    <w:rsid w:val="00810738"/>
    <w:rsid w:val="00813EDC"/>
    <w:rsid w:val="00814939"/>
    <w:rsid w:val="00816618"/>
    <w:rsid w:val="00817922"/>
    <w:rsid w:val="0082308F"/>
    <w:rsid w:val="008269A0"/>
    <w:rsid w:val="00830B67"/>
    <w:rsid w:val="00831E95"/>
    <w:rsid w:val="00832ED6"/>
    <w:rsid w:val="00840D23"/>
    <w:rsid w:val="008509B0"/>
    <w:rsid w:val="0085133D"/>
    <w:rsid w:val="0085252C"/>
    <w:rsid w:val="00852C93"/>
    <w:rsid w:val="00860885"/>
    <w:rsid w:val="00863FD1"/>
    <w:rsid w:val="00866A4C"/>
    <w:rsid w:val="008674A2"/>
    <w:rsid w:val="0087019D"/>
    <w:rsid w:val="008702BF"/>
    <w:rsid w:val="0087095B"/>
    <w:rsid w:val="00870E1A"/>
    <w:rsid w:val="00876C45"/>
    <w:rsid w:val="00877033"/>
    <w:rsid w:val="00883269"/>
    <w:rsid w:val="00883315"/>
    <w:rsid w:val="008837ED"/>
    <w:rsid w:val="00886DD6"/>
    <w:rsid w:val="0089030C"/>
    <w:rsid w:val="008941A3"/>
    <w:rsid w:val="00894FD6"/>
    <w:rsid w:val="008A32F6"/>
    <w:rsid w:val="008A33A6"/>
    <w:rsid w:val="008A4CC5"/>
    <w:rsid w:val="008A6602"/>
    <w:rsid w:val="008A6DAC"/>
    <w:rsid w:val="008B5D63"/>
    <w:rsid w:val="008B7B03"/>
    <w:rsid w:val="008C08FB"/>
    <w:rsid w:val="008C1521"/>
    <w:rsid w:val="008C291C"/>
    <w:rsid w:val="008C44EF"/>
    <w:rsid w:val="008C517F"/>
    <w:rsid w:val="008C703E"/>
    <w:rsid w:val="008C7859"/>
    <w:rsid w:val="008D0D69"/>
    <w:rsid w:val="008D18E9"/>
    <w:rsid w:val="008D2394"/>
    <w:rsid w:val="008D2F30"/>
    <w:rsid w:val="008D5217"/>
    <w:rsid w:val="008E0D8D"/>
    <w:rsid w:val="008E1AAC"/>
    <w:rsid w:val="008E48BA"/>
    <w:rsid w:val="008E4E5E"/>
    <w:rsid w:val="008E5591"/>
    <w:rsid w:val="008E6A42"/>
    <w:rsid w:val="008F1B80"/>
    <w:rsid w:val="008F246E"/>
    <w:rsid w:val="008F4289"/>
    <w:rsid w:val="008F4AAE"/>
    <w:rsid w:val="008F778A"/>
    <w:rsid w:val="009057E8"/>
    <w:rsid w:val="00914CDC"/>
    <w:rsid w:val="009200BB"/>
    <w:rsid w:val="00924A64"/>
    <w:rsid w:val="00925C0C"/>
    <w:rsid w:val="009354E0"/>
    <w:rsid w:val="0093616D"/>
    <w:rsid w:val="009373DD"/>
    <w:rsid w:val="00940888"/>
    <w:rsid w:val="00941865"/>
    <w:rsid w:val="0094430B"/>
    <w:rsid w:val="00944690"/>
    <w:rsid w:val="009500A1"/>
    <w:rsid w:val="0095189E"/>
    <w:rsid w:val="00951BB5"/>
    <w:rsid w:val="00955649"/>
    <w:rsid w:val="00955905"/>
    <w:rsid w:val="00955D11"/>
    <w:rsid w:val="00957F39"/>
    <w:rsid w:val="009604EF"/>
    <w:rsid w:val="0096317A"/>
    <w:rsid w:val="00965545"/>
    <w:rsid w:val="00966081"/>
    <w:rsid w:val="00966A7E"/>
    <w:rsid w:val="00971560"/>
    <w:rsid w:val="0097260E"/>
    <w:rsid w:val="00973404"/>
    <w:rsid w:val="009757FC"/>
    <w:rsid w:val="00975F8B"/>
    <w:rsid w:val="00980E41"/>
    <w:rsid w:val="0098402C"/>
    <w:rsid w:val="00987FB5"/>
    <w:rsid w:val="00991731"/>
    <w:rsid w:val="00991F6B"/>
    <w:rsid w:val="009951CB"/>
    <w:rsid w:val="00995522"/>
    <w:rsid w:val="009960A4"/>
    <w:rsid w:val="009971BF"/>
    <w:rsid w:val="009A3C56"/>
    <w:rsid w:val="009A7E66"/>
    <w:rsid w:val="009B405C"/>
    <w:rsid w:val="009B4143"/>
    <w:rsid w:val="009B47E0"/>
    <w:rsid w:val="009B750F"/>
    <w:rsid w:val="009C1952"/>
    <w:rsid w:val="009C3E31"/>
    <w:rsid w:val="009C79A1"/>
    <w:rsid w:val="009D04CC"/>
    <w:rsid w:val="009D1E63"/>
    <w:rsid w:val="009D72A4"/>
    <w:rsid w:val="009E2699"/>
    <w:rsid w:val="009E3051"/>
    <w:rsid w:val="009E31EF"/>
    <w:rsid w:val="009E49AA"/>
    <w:rsid w:val="009E64EF"/>
    <w:rsid w:val="009F1F11"/>
    <w:rsid w:val="009F2464"/>
    <w:rsid w:val="009F2E8C"/>
    <w:rsid w:val="009F44B8"/>
    <w:rsid w:val="00A04341"/>
    <w:rsid w:val="00A07BEE"/>
    <w:rsid w:val="00A111F5"/>
    <w:rsid w:val="00A1234B"/>
    <w:rsid w:val="00A142CA"/>
    <w:rsid w:val="00A1450F"/>
    <w:rsid w:val="00A15024"/>
    <w:rsid w:val="00A15592"/>
    <w:rsid w:val="00A279B2"/>
    <w:rsid w:val="00A3170C"/>
    <w:rsid w:val="00A3519E"/>
    <w:rsid w:val="00A35739"/>
    <w:rsid w:val="00A37FB6"/>
    <w:rsid w:val="00A462AD"/>
    <w:rsid w:val="00A47BD1"/>
    <w:rsid w:val="00A525C8"/>
    <w:rsid w:val="00A55586"/>
    <w:rsid w:val="00A5670B"/>
    <w:rsid w:val="00A572A2"/>
    <w:rsid w:val="00A61B72"/>
    <w:rsid w:val="00A64D7B"/>
    <w:rsid w:val="00A65429"/>
    <w:rsid w:val="00A66C83"/>
    <w:rsid w:val="00A67E3D"/>
    <w:rsid w:val="00A72388"/>
    <w:rsid w:val="00A753B3"/>
    <w:rsid w:val="00A8354D"/>
    <w:rsid w:val="00A835F4"/>
    <w:rsid w:val="00A84D53"/>
    <w:rsid w:val="00A8799C"/>
    <w:rsid w:val="00A90288"/>
    <w:rsid w:val="00A90FB9"/>
    <w:rsid w:val="00A91081"/>
    <w:rsid w:val="00A91635"/>
    <w:rsid w:val="00A91B52"/>
    <w:rsid w:val="00A9363A"/>
    <w:rsid w:val="00AA0486"/>
    <w:rsid w:val="00AA13FA"/>
    <w:rsid w:val="00AA15C9"/>
    <w:rsid w:val="00AA77F8"/>
    <w:rsid w:val="00AB11C4"/>
    <w:rsid w:val="00AB339B"/>
    <w:rsid w:val="00AB61F3"/>
    <w:rsid w:val="00AB7E21"/>
    <w:rsid w:val="00AC21A8"/>
    <w:rsid w:val="00AC4E5B"/>
    <w:rsid w:val="00AC59BD"/>
    <w:rsid w:val="00AC6727"/>
    <w:rsid w:val="00AD3505"/>
    <w:rsid w:val="00AD3AD4"/>
    <w:rsid w:val="00AD738A"/>
    <w:rsid w:val="00AE07A6"/>
    <w:rsid w:val="00AE1153"/>
    <w:rsid w:val="00AE175A"/>
    <w:rsid w:val="00AE1FDA"/>
    <w:rsid w:val="00AE2EE9"/>
    <w:rsid w:val="00AE65C4"/>
    <w:rsid w:val="00AF106C"/>
    <w:rsid w:val="00AF23B5"/>
    <w:rsid w:val="00AF35C3"/>
    <w:rsid w:val="00AF7A80"/>
    <w:rsid w:val="00B019C2"/>
    <w:rsid w:val="00B03AFD"/>
    <w:rsid w:val="00B043AE"/>
    <w:rsid w:val="00B04B85"/>
    <w:rsid w:val="00B04E5E"/>
    <w:rsid w:val="00B06B1D"/>
    <w:rsid w:val="00B07C06"/>
    <w:rsid w:val="00B1540D"/>
    <w:rsid w:val="00B20FD7"/>
    <w:rsid w:val="00B25144"/>
    <w:rsid w:val="00B2638F"/>
    <w:rsid w:val="00B26515"/>
    <w:rsid w:val="00B26E47"/>
    <w:rsid w:val="00B279CC"/>
    <w:rsid w:val="00B370E2"/>
    <w:rsid w:val="00B37A2E"/>
    <w:rsid w:val="00B449F9"/>
    <w:rsid w:val="00B456DA"/>
    <w:rsid w:val="00B47570"/>
    <w:rsid w:val="00B50DE1"/>
    <w:rsid w:val="00B54053"/>
    <w:rsid w:val="00B5538A"/>
    <w:rsid w:val="00B56075"/>
    <w:rsid w:val="00B60768"/>
    <w:rsid w:val="00B63D76"/>
    <w:rsid w:val="00B714BE"/>
    <w:rsid w:val="00B81F66"/>
    <w:rsid w:val="00B832F2"/>
    <w:rsid w:val="00B84266"/>
    <w:rsid w:val="00B8469B"/>
    <w:rsid w:val="00B9453B"/>
    <w:rsid w:val="00B94BB0"/>
    <w:rsid w:val="00B954B0"/>
    <w:rsid w:val="00B95791"/>
    <w:rsid w:val="00B95AA4"/>
    <w:rsid w:val="00B95F26"/>
    <w:rsid w:val="00B965E3"/>
    <w:rsid w:val="00BA0EB9"/>
    <w:rsid w:val="00BA1D2F"/>
    <w:rsid w:val="00BA609D"/>
    <w:rsid w:val="00BB1EF9"/>
    <w:rsid w:val="00BB3FED"/>
    <w:rsid w:val="00BC25D9"/>
    <w:rsid w:val="00BC2EAB"/>
    <w:rsid w:val="00BD1A6E"/>
    <w:rsid w:val="00BE0828"/>
    <w:rsid w:val="00BE2403"/>
    <w:rsid w:val="00BE4FCE"/>
    <w:rsid w:val="00BE5704"/>
    <w:rsid w:val="00BE63C0"/>
    <w:rsid w:val="00BF227A"/>
    <w:rsid w:val="00BF387F"/>
    <w:rsid w:val="00BF6F9F"/>
    <w:rsid w:val="00C0072C"/>
    <w:rsid w:val="00C014A8"/>
    <w:rsid w:val="00C02418"/>
    <w:rsid w:val="00C06CF5"/>
    <w:rsid w:val="00C07A6E"/>
    <w:rsid w:val="00C07F7E"/>
    <w:rsid w:val="00C207E3"/>
    <w:rsid w:val="00C2118E"/>
    <w:rsid w:val="00C228B8"/>
    <w:rsid w:val="00C23FBF"/>
    <w:rsid w:val="00C26956"/>
    <w:rsid w:val="00C365CB"/>
    <w:rsid w:val="00C36B3B"/>
    <w:rsid w:val="00C36F66"/>
    <w:rsid w:val="00C43CE7"/>
    <w:rsid w:val="00C4780A"/>
    <w:rsid w:val="00C47D26"/>
    <w:rsid w:val="00C561E9"/>
    <w:rsid w:val="00C564EE"/>
    <w:rsid w:val="00C565A5"/>
    <w:rsid w:val="00C63407"/>
    <w:rsid w:val="00C67283"/>
    <w:rsid w:val="00C7386D"/>
    <w:rsid w:val="00C7389C"/>
    <w:rsid w:val="00C76DEE"/>
    <w:rsid w:val="00C815BD"/>
    <w:rsid w:val="00C83D74"/>
    <w:rsid w:val="00C84824"/>
    <w:rsid w:val="00C87F41"/>
    <w:rsid w:val="00C90590"/>
    <w:rsid w:val="00C9077F"/>
    <w:rsid w:val="00C9097D"/>
    <w:rsid w:val="00C9119A"/>
    <w:rsid w:val="00C93597"/>
    <w:rsid w:val="00C953B2"/>
    <w:rsid w:val="00CA3A22"/>
    <w:rsid w:val="00CA6197"/>
    <w:rsid w:val="00CB52B3"/>
    <w:rsid w:val="00CC112B"/>
    <w:rsid w:val="00CC26EC"/>
    <w:rsid w:val="00CC67CC"/>
    <w:rsid w:val="00CC6E6B"/>
    <w:rsid w:val="00CD1E46"/>
    <w:rsid w:val="00CD1F75"/>
    <w:rsid w:val="00CD3C7A"/>
    <w:rsid w:val="00CD53CA"/>
    <w:rsid w:val="00CD723F"/>
    <w:rsid w:val="00CD7BF3"/>
    <w:rsid w:val="00CE2158"/>
    <w:rsid w:val="00CE3D73"/>
    <w:rsid w:val="00CE4AD0"/>
    <w:rsid w:val="00CF0466"/>
    <w:rsid w:val="00CF12FF"/>
    <w:rsid w:val="00CF2909"/>
    <w:rsid w:val="00D00F31"/>
    <w:rsid w:val="00D05080"/>
    <w:rsid w:val="00D125E1"/>
    <w:rsid w:val="00D17292"/>
    <w:rsid w:val="00D17A62"/>
    <w:rsid w:val="00D223F5"/>
    <w:rsid w:val="00D22457"/>
    <w:rsid w:val="00D27018"/>
    <w:rsid w:val="00D37045"/>
    <w:rsid w:val="00D40713"/>
    <w:rsid w:val="00D422A4"/>
    <w:rsid w:val="00D43CAC"/>
    <w:rsid w:val="00D4485D"/>
    <w:rsid w:val="00D44AB1"/>
    <w:rsid w:val="00D515A2"/>
    <w:rsid w:val="00D6118E"/>
    <w:rsid w:val="00D613F4"/>
    <w:rsid w:val="00D626CB"/>
    <w:rsid w:val="00D672F3"/>
    <w:rsid w:val="00D70B71"/>
    <w:rsid w:val="00D74D2F"/>
    <w:rsid w:val="00D75FCD"/>
    <w:rsid w:val="00D825ED"/>
    <w:rsid w:val="00D84805"/>
    <w:rsid w:val="00D85677"/>
    <w:rsid w:val="00D86413"/>
    <w:rsid w:val="00D90229"/>
    <w:rsid w:val="00D91C22"/>
    <w:rsid w:val="00D946AD"/>
    <w:rsid w:val="00D94945"/>
    <w:rsid w:val="00D94C51"/>
    <w:rsid w:val="00DA0E6E"/>
    <w:rsid w:val="00DA4FD4"/>
    <w:rsid w:val="00DA7585"/>
    <w:rsid w:val="00DA7823"/>
    <w:rsid w:val="00DB375D"/>
    <w:rsid w:val="00DB475C"/>
    <w:rsid w:val="00DB5162"/>
    <w:rsid w:val="00DC0CA7"/>
    <w:rsid w:val="00DC212F"/>
    <w:rsid w:val="00DC48DC"/>
    <w:rsid w:val="00DC691F"/>
    <w:rsid w:val="00DC6D1A"/>
    <w:rsid w:val="00DD0421"/>
    <w:rsid w:val="00DD10F6"/>
    <w:rsid w:val="00DD6E8C"/>
    <w:rsid w:val="00DE58D8"/>
    <w:rsid w:val="00DF151C"/>
    <w:rsid w:val="00DF229B"/>
    <w:rsid w:val="00DF3792"/>
    <w:rsid w:val="00DF3DD7"/>
    <w:rsid w:val="00DF771E"/>
    <w:rsid w:val="00E058EE"/>
    <w:rsid w:val="00E05DB5"/>
    <w:rsid w:val="00E062F3"/>
    <w:rsid w:val="00E076C7"/>
    <w:rsid w:val="00E10AE6"/>
    <w:rsid w:val="00E12581"/>
    <w:rsid w:val="00E12635"/>
    <w:rsid w:val="00E13D94"/>
    <w:rsid w:val="00E2137D"/>
    <w:rsid w:val="00E3065C"/>
    <w:rsid w:val="00E312E9"/>
    <w:rsid w:val="00E32CF4"/>
    <w:rsid w:val="00E332D4"/>
    <w:rsid w:val="00E34859"/>
    <w:rsid w:val="00E40C85"/>
    <w:rsid w:val="00E4150A"/>
    <w:rsid w:val="00E4223D"/>
    <w:rsid w:val="00E42C14"/>
    <w:rsid w:val="00E5059B"/>
    <w:rsid w:val="00E514C9"/>
    <w:rsid w:val="00E5548B"/>
    <w:rsid w:val="00E5701B"/>
    <w:rsid w:val="00E6718B"/>
    <w:rsid w:val="00E72E43"/>
    <w:rsid w:val="00E75432"/>
    <w:rsid w:val="00E75B59"/>
    <w:rsid w:val="00E767AF"/>
    <w:rsid w:val="00E77A9F"/>
    <w:rsid w:val="00E81F35"/>
    <w:rsid w:val="00E824C5"/>
    <w:rsid w:val="00E84E0D"/>
    <w:rsid w:val="00E92B8C"/>
    <w:rsid w:val="00E9560E"/>
    <w:rsid w:val="00E978ED"/>
    <w:rsid w:val="00EA0888"/>
    <w:rsid w:val="00EA30DC"/>
    <w:rsid w:val="00EA77B3"/>
    <w:rsid w:val="00EB2491"/>
    <w:rsid w:val="00EB2623"/>
    <w:rsid w:val="00EB5660"/>
    <w:rsid w:val="00EB60A8"/>
    <w:rsid w:val="00EB65DB"/>
    <w:rsid w:val="00EB6B58"/>
    <w:rsid w:val="00EB6C65"/>
    <w:rsid w:val="00EC0FF3"/>
    <w:rsid w:val="00EC1C4B"/>
    <w:rsid w:val="00EC3A84"/>
    <w:rsid w:val="00EC59E0"/>
    <w:rsid w:val="00EC63F6"/>
    <w:rsid w:val="00EC7028"/>
    <w:rsid w:val="00ED4E64"/>
    <w:rsid w:val="00ED5A3D"/>
    <w:rsid w:val="00ED6D20"/>
    <w:rsid w:val="00ED7A06"/>
    <w:rsid w:val="00EE2F52"/>
    <w:rsid w:val="00EF0C5D"/>
    <w:rsid w:val="00EF246C"/>
    <w:rsid w:val="00EF2957"/>
    <w:rsid w:val="00EF462C"/>
    <w:rsid w:val="00EF5C7E"/>
    <w:rsid w:val="00EF5CCE"/>
    <w:rsid w:val="00F07845"/>
    <w:rsid w:val="00F10A5B"/>
    <w:rsid w:val="00F11581"/>
    <w:rsid w:val="00F12431"/>
    <w:rsid w:val="00F14336"/>
    <w:rsid w:val="00F172B7"/>
    <w:rsid w:val="00F209AB"/>
    <w:rsid w:val="00F2256A"/>
    <w:rsid w:val="00F26215"/>
    <w:rsid w:val="00F31BBC"/>
    <w:rsid w:val="00F351D9"/>
    <w:rsid w:val="00F35D23"/>
    <w:rsid w:val="00F37309"/>
    <w:rsid w:val="00F4102D"/>
    <w:rsid w:val="00F510D5"/>
    <w:rsid w:val="00F557D8"/>
    <w:rsid w:val="00F600A5"/>
    <w:rsid w:val="00F6457F"/>
    <w:rsid w:val="00F65C00"/>
    <w:rsid w:val="00F66341"/>
    <w:rsid w:val="00F80554"/>
    <w:rsid w:val="00F80CB8"/>
    <w:rsid w:val="00F8174F"/>
    <w:rsid w:val="00F84109"/>
    <w:rsid w:val="00F90778"/>
    <w:rsid w:val="00F91AEE"/>
    <w:rsid w:val="00F92553"/>
    <w:rsid w:val="00F93749"/>
    <w:rsid w:val="00F971CA"/>
    <w:rsid w:val="00F97880"/>
    <w:rsid w:val="00FA24C6"/>
    <w:rsid w:val="00FA4146"/>
    <w:rsid w:val="00FA48C8"/>
    <w:rsid w:val="00FA5E6C"/>
    <w:rsid w:val="00FB396B"/>
    <w:rsid w:val="00FB3AA4"/>
    <w:rsid w:val="00FB4B7E"/>
    <w:rsid w:val="00FB75E2"/>
    <w:rsid w:val="00FC3A7B"/>
    <w:rsid w:val="00FC75D2"/>
    <w:rsid w:val="00FD2496"/>
    <w:rsid w:val="00FD4D05"/>
    <w:rsid w:val="00FD4FA8"/>
    <w:rsid w:val="00FD794E"/>
    <w:rsid w:val="00FE2642"/>
    <w:rsid w:val="00FE2ED4"/>
    <w:rsid w:val="00FE397E"/>
    <w:rsid w:val="00FE4729"/>
    <w:rsid w:val="00FE7BA8"/>
    <w:rsid w:val="00FF2351"/>
    <w:rsid w:val="00FF256D"/>
    <w:rsid w:val="00FF3F1C"/>
    <w:rsid w:val="00FF4E6A"/>
    <w:rsid w:val="00FF5E17"/>
    <w:rsid w:val="00FF7D58"/>
    <w:rsid w:val="014F03EF"/>
    <w:rsid w:val="01922F90"/>
    <w:rsid w:val="024B5C25"/>
    <w:rsid w:val="02FC38B0"/>
    <w:rsid w:val="04E43F3C"/>
    <w:rsid w:val="05334DA1"/>
    <w:rsid w:val="05363B56"/>
    <w:rsid w:val="05834B0B"/>
    <w:rsid w:val="07D24F8D"/>
    <w:rsid w:val="08716E9D"/>
    <w:rsid w:val="087921F6"/>
    <w:rsid w:val="09B810DD"/>
    <w:rsid w:val="09F26717"/>
    <w:rsid w:val="09F71624"/>
    <w:rsid w:val="0ACF1BDE"/>
    <w:rsid w:val="0AED769F"/>
    <w:rsid w:val="0B63476C"/>
    <w:rsid w:val="0BFC5617"/>
    <w:rsid w:val="0CB952B6"/>
    <w:rsid w:val="0D31309F"/>
    <w:rsid w:val="0DF77E44"/>
    <w:rsid w:val="0E1C19E5"/>
    <w:rsid w:val="0E3B42A7"/>
    <w:rsid w:val="0E5A5605"/>
    <w:rsid w:val="0EBA6B81"/>
    <w:rsid w:val="0F1612A1"/>
    <w:rsid w:val="0F736420"/>
    <w:rsid w:val="0F756937"/>
    <w:rsid w:val="0FAF6CA9"/>
    <w:rsid w:val="11052878"/>
    <w:rsid w:val="122F22A3"/>
    <w:rsid w:val="12570512"/>
    <w:rsid w:val="12EF1DC1"/>
    <w:rsid w:val="133D09EF"/>
    <w:rsid w:val="13D12EE6"/>
    <w:rsid w:val="13EE5AF7"/>
    <w:rsid w:val="140E413A"/>
    <w:rsid w:val="147274C4"/>
    <w:rsid w:val="15634011"/>
    <w:rsid w:val="164B7F19"/>
    <w:rsid w:val="17B86896"/>
    <w:rsid w:val="180A2E6A"/>
    <w:rsid w:val="19BC42CF"/>
    <w:rsid w:val="1A5328A6"/>
    <w:rsid w:val="1AF77E61"/>
    <w:rsid w:val="1B1E51E3"/>
    <w:rsid w:val="1BEF60E3"/>
    <w:rsid w:val="1C0E0D31"/>
    <w:rsid w:val="1C56767E"/>
    <w:rsid w:val="1C92432E"/>
    <w:rsid w:val="1D570C81"/>
    <w:rsid w:val="1E65432A"/>
    <w:rsid w:val="1EA00084"/>
    <w:rsid w:val="1EFD7285"/>
    <w:rsid w:val="1F145ED9"/>
    <w:rsid w:val="1F576995"/>
    <w:rsid w:val="202C6073"/>
    <w:rsid w:val="215B1B40"/>
    <w:rsid w:val="21D26E9E"/>
    <w:rsid w:val="22493170"/>
    <w:rsid w:val="22D904BD"/>
    <w:rsid w:val="245071DF"/>
    <w:rsid w:val="24777058"/>
    <w:rsid w:val="24C85C3F"/>
    <w:rsid w:val="25931D30"/>
    <w:rsid w:val="259F40A6"/>
    <w:rsid w:val="25E27DEF"/>
    <w:rsid w:val="25F3318F"/>
    <w:rsid w:val="26A34B46"/>
    <w:rsid w:val="26A85D28"/>
    <w:rsid w:val="26AC7904"/>
    <w:rsid w:val="26E66850"/>
    <w:rsid w:val="2707343C"/>
    <w:rsid w:val="278B00CC"/>
    <w:rsid w:val="27A3165A"/>
    <w:rsid w:val="28DC0553"/>
    <w:rsid w:val="28E34392"/>
    <w:rsid w:val="291B7DB9"/>
    <w:rsid w:val="29910134"/>
    <w:rsid w:val="29C62794"/>
    <w:rsid w:val="29DF4157"/>
    <w:rsid w:val="2A44220C"/>
    <w:rsid w:val="2A4A387D"/>
    <w:rsid w:val="2B051A1C"/>
    <w:rsid w:val="2B68485A"/>
    <w:rsid w:val="2B775BF8"/>
    <w:rsid w:val="2CF9108B"/>
    <w:rsid w:val="2DEE3A63"/>
    <w:rsid w:val="2EA500FC"/>
    <w:rsid w:val="2EB07688"/>
    <w:rsid w:val="2EBC4497"/>
    <w:rsid w:val="2F8F7229"/>
    <w:rsid w:val="2F9037FD"/>
    <w:rsid w:val="2FAA0D63"/>
    <w:rsid w:val="300F3426"/>
    <w:rsid w:val="30137BDA"/>
    <w:rsid w:val="30393E95"/>
    <w:rsid w:val="3179504E"/>
    <w:rsid w:val="322272D6"/>
    <w:rsid w:val="325032DD"/>
    <w:rsid w:val="32980CC5"/>
    <w:rsid w:val="32B54A05"/>
    <w:rsid w:val="32F81DE5"/>
    <w:rsid w:val="33114C55"/>
    <w:rsid w:val="337F0D7E"/>
    <w:rsid w:val="33A1247D"/>
    <w:rsid w:val="33F52929"/>
    <w:rsid w:val="34470386"/>
    <w:rsid w:val="34527638"/>
    <w:rsid w:val="35020CF9"/>
    <w:rsid w:val="35103797"/>
    <w:rsid w:val="351F5D4F"/>
    <w:rsid w:val="354E68C1"/>
    <w:rsid w:val="36222CEE"/>
    <w:rsid w:val="36C505C0"/>
    <w:rsid w:val="37205FF6"/>
    <w:rsid w:val="37405B09"/>
    <w:rsid w:val="377E6681"/>
    <w:rsid w:val="37C00910"/>
    <w:rsid w:val="38A10829"/>
    <w:rsid w:val="3A223F8F"/>
    <w:rsid w:val="3A4806F4"/>
    <w:rsid w:val="3ACC7DDF"/>
    <w:rsid w:val="3B4F27BE"/>
    <w:rsid w:val="3B5D312D"/>
    <w:rsid w:val="3B9C13B5"/>
    <w:rsid w:val="3C3C6286"/>
    <w:rsid w:val="3C8F50C0"/>
    <w:rsid w:val="3D783D46"/>
    <w:rsid w:val="3DC01751"/>
    <w:rsid w:val="3E7D33B7"/>
    <w:rsid w:val="3F1B1335"/>
    <w:rsid w:val="3F744DE8"/>
    <w:rsid w:val="3F8C0B46"/>
    <w:rsid w:val="3FE07E89"/>
    <w:rsid w:val="406B3BF6"/>
    <w:rsid w:val="40A610D2"/>
    <w:rsid w:val="40B645BE"/>
    <w:rsid w:val="418D36DC"/>
    <w:rsid w:val="427F607F"/>
    <w:rsid w:val="42A127EF"/>
    <w:rsid w:val="43D63A7D"/>
    <w:rsid w:val="454910CB"/>
    <w:rsid w:val="46473643"/>
    <w:rsid w:val="47665624"/>
    <w:rsid w:val="478101A3"/>
    <w:rsid w:val="48C020C2"/>
    <w:rsid w:val="490949F7"/>
    <w:rsid w:val="49265C38"/>
    <w:rsid w:val="49470F79"/>
    <w:rsid w:val="49895735"/>
    <w:rsid w:val="49C00641"/>
    <w:rsid w:val="49F70BF1"/>
    <w:rsid w:val="4A0A0193"/>
    <w:rsid w:val="4A0F5458"/>
    <w:rsid w:val="4B41796F"/>
    <w:rsid w:val="4B90372D"/>
    <w:rsid w:val="4BAB0429"/>
    <w:rsid w:val="4BBC5C4E"/>
    <w:rsid w:val="4C567460"/>
    <w:rsid w:val="4D1B2D86"/>
    <w:rsid w:val="4D9F3131"/>
    <w:rsid w:val="4DD059E1"/>
    <w:rsid w:val="4DFC4A28"/>
    <w:rsid w:val="4E284AB5"/>
    <w:rsid w:val="4E612ADD"/>
    <w:rsid w:val="4EAD5D22"/>
    <w:rsid w:val="4F33527F"/>
    <w:rsid w:val="4F696D5A"/>
    <w:rsid w:val="4F7F321A"/>
    <w:rsid w:val="4FAE3B00"/>
    <w:rsid w:val="502618E8"/>
    <w:rsid w:val="50E84DEF"/>
    <w:rsid w:val="50EA5EA6"/>
    <w:rsid w:val="51112598"/>
    <w:rsid w:val="51544B31"/>
    <w:rsid w:val="515936D1"/>
    <w:rsid w:val="5277463C"/>
    <w:rsid w:val="52DB4C0C"/>
    <w:rsid w:val="531E2D4A"/>
    <w:rsid w:val="53DF59E0"/>
    <w:rsid w:val="54205F92"/>
    <w:rsid w:val="550C0C06"/>
    <w:rsid w:val="554051FA"/>
    <w:rsid w:val="56121EAB"/>
    <w:rsid w:val="564567BB"/>
    <w:rsid w:val="56BA5480"/>
    <w:rsid w:val="56C82D84"/>
    <w:rsid w:val="56D8626A"/>
    <w:rsid w:val="57B572B3"/>
    <w:rsid w:val="57F657DD"/>
    <w:rsid w:val="583B1D8A"/>
    <w:rsid w:val="588A70BB"/>
    <w:rsid w:val="58AB6E2E"/>
    <w:rsid w:val="59164852"/>
    <w:rsid w:val="593B4004"/>
    <w:rsid w:val="593E5EF4"/>
    <w:rsid w:val="59B25935"/>
    <w:rsid w:val="5A9E2748"/>
    <w:rsid w:val="5AB53F94"/>
    <w:rsid w:val="5ABF12B7"/>
    <w:rsid w:val="5B182775"/>
    <w:rsid w:val="5B667B2F"/>
    <w:rsid w:val="5BAC35E9"/>
    <w:rsid w:val="5C145A54"/>
    <w:rsid w:val="5CB571A6"/>
    <w:rsid w:val="5CDC7EFE"/>
    <w:rsid w:val="5CF214D0"/>
    <w:rsid w:val="5E5D46F5"/>
    <w:rsid w:val="5E8F1717"/>
    <w:rsid w:val="5F180F96"/>
    <w:rsid w:val="5F45359F"/>
    <w:rsid w:val="5F8B1891"/>
    <w:rsid w:val="5FCD3B2E"/>
    <w:rsid w:val="60563031"/>
    <w:rsid w:val="6151138E"/>
    <w:rsid w:val="6152499D"/>
    <w:rsid w:val="61646545"/>
    <w:rsid w:val="616E6252"/>
    <w:rsid w:val="61954E52"/>
    <w:rsid w:val="61F21FBB"/>
    <w:rsid w:val="61FC2B9E"/>
    <w:rsid w:val="634F128B"/>
    <w:rsid w:val="63506F50"/>
    <w:rsid w:val="63666773"/>
    <w:rsid w:val="639A1185"/>
    <w:rsid w:val="64393E88"/>
    <w:rsid w:val="643C1447"/>
    <w:rsid w:val="649966D5"/>
    <w:rsid w:val="66126F16"/>
    <w:rsid w:val="66512333"/>
    <w:rsid w:val="667A65D6"/>
    <w:rsid w:val="66810BAB"/>
    <w:rsid w:val="668165CB"/>
    <w:rsid w:val="66A53DAD"/>
    <w:rsid w:val="683C3F47"/>
    <w:rsid w:val="68BB1E68"/>
    <w:rsid w:val="690F6F65"/>
    <w:rsid w:val="6A1D744A"/>
    <w:rsid w:val="6A9040D6"/>
    <w:rsid w:val="6ABA5C34"/>
    <w:rsid w:val="6B2036AC"/>
    <w:rsid w:val="6B6932A5"/>
    <w:rsid w:val="6B767D11"/>
    <w:rsid w:val="6BD10E4A"/>
    <w:rsid w:val="6C117498"/>
    <w:rsid w:val="6C4B29AA"/>
    <w:rsid w:val="6C98599C"/>
    <w:rsid w:val="6DAF4771"/>
    <w:rsid w:val="6EC7099E"/>
    <w:rsid w:val="6ED06325"/>
    <w:rsid w:val="6F3916D6"/>
    <w:rsid w:val="70180CEA"/>
    <w:rsid w:val="70253512"/>
    <w:rsid w:val="7029487B"/>
    <w:rsid w:val="70386EA3"/>
    <w:rsid w:val="70B623BC"/>
    <w:rsid w:val="711315BD"/>
    <w:rsid w:val="71566CAE"/>
    <w:rsid w:val="71B9477C"/>
    <w:rsid w:val="72671BC0"/>
    <w:rsid w:val="7325420C"/>
    <w:rsid w:val="74367A9C"/>
    <w:rsid w:val="758E56B6"/>
    <w:rsid w:val="761D459A"/>
    <w:rsid w:val="769F03E9"/>
    <w:rsid w:val="76E23F0B"/>
    <w:rsid w:val="7770799C"/>
    <w:rsid w:val="77D53B2E"/>
    <w:rsid w:val="78076C85"/>
    <w:rsid w:val="784559F6"/>
    <w:rsid w:val="78C05749"/>
    <w:rsid w:val="78FE6B23"/>
    <w:rsid w:val="790C3ACB"/>
    <w:rsid w:val="7A63567B"/>
    <w:rsid w:val="7A9E45ED"/>
    <w:rsid w:val="7CBC56FE"/>
    <w:rsid w:val="7D843C0B"/>
    <w:rsid w:val="7EFE0754"/>
    <w:rsid w:val="7F78540D"/>
    <w:rsid w:val="7F905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Pa8"/>
    <w:basedOn w:val="1"/>
    <w:next w:val="1"/>
    <w:qFormat/>
    <w:uiPriority w:val="99"/>
    <w:pPr>
      <w:autoSpaceDE w:val="0"/>
      <w:autoSpaceDN w:val="0"/>
      <w:adjustRightInd w:val="0"/>
      <w:spacing w:line="211" w:lineRule="atLeast"/>
      <w:jc w:val="left"/>
    </w:pPr>
    <w:rPr>
      <w:rFonts w:ascii="方正大黑" w:eastAsia="方正大黑" w:hAnsiTheme="minorHAnsi" w:cstheme="minorBidi"/>
      <w:kern w:val="0"/>
      <w:sz w:val="24"/>
      <w:szCs w:val="24"/>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Calibri" w:hAnsi="Calibri" w:eastAsia="宋体" w:cs="Calibri"/>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364</Words>
  <Characters>2077</Characters>
  <Lines>17</Lines>
  <Paragraphs>4</Paragraphs>
  <TotalTime>13</TotalTime>
  <ScaleCrop>false</ScaleCrop>
  <LinksUpToDate>false</LinksUpToDate>
  <CharactersWithSpaces>2437</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2019-09-03T07:56:00Z</dcterms:created>
  <dc:creator>LENOVO</dc:creator>
  <cp:lastModifiedBy>Elina Wang</cp:lastModifiedBy>
  <dcterms:modified xsi:type="dcterms:W3CDTF">2022-04-27T16:58:33Z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6BDAE8D5C4B9407A8A8BE80BDE672D61</vt:lpwstr>
  </property>
</Properties>
</file>