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51" w:rsidRPr="00005BB2" w:rsidRDefault="007F3651" w:rsidP="007F3651">
      <w:pPr>
        <w:jc w:val="center"/>
        <w:rPr>
          <w:rFonts w:ascii="仿宋_GB2312" w:eastAsia="仿宋_GB2312"/>
          <w:b/>
          <w:sz w:val="32"/>
          <w:szCs w:val="32"/>
        </w:rPr>
      </w:pPr>
      <w:r w:rsidRPr="00005BB2">
        <w:rPr>
          <w:rFonts w:ascii="仿宋_GB2312" w:eastAsia="仿宋_GB2312" w:hint="eastAsia"/>
          <w:b/>
          <w:sz w:val="32"/>
          <w:szCs w:val="32"/>
        </w:rPr>
        <w:t>2016年秋季赴海外交流院校信息表（</w:t>
      </w:r>
      <w:r>
        <w:rPr>
          <w:rFonts w:ascii="仿宋_GB2312" w:eastAsia="仿宋_GB2312" w:hint="eastAsia"/>
          <w:b/>
          <w:sz w:val="32"/>
          <w:szCs w:val="32"/>
        </w:rPr>
        <w:t>研究生</w:t>
      </w:r>
      <w:r w:rsidRPr="00005BB2">
        <w:rPr>
          <w:rFonts w:ascii="仿宋_GB2312" w:eastAsia="仿宋_GB2312" w:hint="eastAsia"/>
          <w:b/>
          <w:sz w:val="32"/>
          <w:szCs w:val="32"/>
        </w:rPr>
        <w:t>）</w:t>
      </w:r>
    </w:p>
    <w:tbl>
      <w:tblPr>
        <w:tblW w:w="10454" w:type="dxa"/>
        <w:jc w:val="center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97"/>
        <w:gridCol w:w="2594"/>
        <w:gridCol w:w="1028"/>
        <w:gridCol w:w="878"/>
        <w:gridCol w:w="1080"/>
        <w:gridCol w:w="3877"/>
      </w:tblGrid>
      <w:tr w:rsidR="00210616" w:rsidRPr="00E17396" w:rsidTr="00950956">
        <w:trPr>
          <w:jc w:val="center"/>
        </w:trPr>
        <w:tc>
          <w:tcPr>
            <w:tcW w:w="997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b/>
                <w:sz w:val="24"/>
              </w:rPr>
            </w:pPr>
            <w:r w:rsidRPr="00E17396">
              <w:rPr>
                <w:rFonts w:ascii="楷体_GB2312" w:eastAsia="楷体_GB2312" w:hint="eastAsia"/>
                <w:b/>
                <w:sz w:val="24"/>
              </w:rPr>
              <w:t>国家/地区</w:t>
            </w:r>
          </w:p>
        </w:tc>
        <w:tc>
          <w:tcPr>
            <w:tcW w:w="2594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b/>
                <w:sz w:val="24"/>
              </w:rPr>
            </w:pPr>
            <w:r w:rsidRPr="00E17396">
              <w:rPr>
                <w:rFonts w:ascii="楷体_GB2312" w:eastAsia="楷体_GB2312" w:hint="eastAsia"/>
                <w:b/>
                <w:sz w:val="24"/>
              </w:rPr>
              <w:t>大学</w:t>
            </w:r>
          </w:p>
        </w:tc>
        <w:tc>
          <w:tcPr>
            <w:tcW w:w="1028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b/>
                <w:sz w:val="24"/>
              </w:rPr>
            </w:pPr>
            <w:r w:rsidRPr="00E17396">
              <w:rPr>
                <w:rFonts w:ascii="楷体_GB2312" w:eastAsia="楷体_GB2312" w:hint="eastAsia"/>
                <w:b/>
                <w:sz w:val="24"/>
              </w:rPr>
              <w:t>时间</w:t>
            </w:r>
          </w:p>
        </w:tc>
        <w:tc>
          <w:tcPr>
            <w:tcW w:w="878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b/>
                <w:sz w:val="24"/>
              </w:rPr>
            </w:pPr>
            <w:r w:rsidRPr="00E17396">
              <w:rPr>
                <w:rFonts w:ascii="楷体_GB2312" w:eastAsia="楷体_GB2312" w:hint="eastAsia"/>
                <w:b/>
                <w:sz w:val="24"/>
              </w:rPr>
              <w:t>名额</w:t>
            </w:r>
          </w:p>
        </w:tc>
        <w:tc>
          <w:tcPr>
            <w:tcW w:w="1080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b/>
                <w:sz w:val="24"/>
              </w:rPr>
            </w:pPr>
            <w:r w:rsidRPr="00E17396">
              <w:rPr>
                <w:rFonts w:ascii="楷体_GB2312" w:eastAsia="楷体_GB2312" w:hint="eastAsia"/>
                <w:b/>
                <w:sz w:val="24"/>
              </w:rPr>
              <w:t>费用</w:t>
            </w:r>
          </w:p>
        </w:tc>
        <w:tc>
          <w:tcPr>
            <w:tcW w:w="3877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b/>
                <w:sz w:val="24"/>
              </w:rPr>
            </w:pPr>
            <w:r w:rsidRPr="00E17396">
              <w:rPr>
                <w:rFonts w:ascii="楷体_GB2312" w:eastAsia="楷体_GB2312" w:hint="eastAsia"/>
                <w:b/>
                <w:sz w:val="24"/>
              </w:rPr>
              <w:t>选拔条件</w:t>
            </w:r>
          </w:p>
        </w:tc>
      </w:tr>
      <w:tr w:rsidR="00210616" w:rsidRPr="00E17396" w:rsidTr="00950956">
        <w:trPr>
          <w:jc w:val="center"/>
        </w:trPr>
        <w:tc>
          <w:tcPr>
            <w:tcW w:w="997" w:type="dxa"/>
            <w:vAlign w:val="center"/>
          </w:tcPr>
          <w:p w:rsidR="00210616" w:rsidRPr="00E17396" w:rsidRDefault="00521940" w:rsidP="00950956">
            <w:pPr>
              <w:spacing w:line="260" w:lineRule="exact"/>
              <w:rPr>
                <w:rFonts w:ascii="楷体_GB2312" w:eastAsia="楷体_GB2312" w:hint="eastAsia"/>
                <w:sz w:val="24"/>
                <w:lang w:val="fr-FR"/>
              </w:rPr>
            </w:pPr>
            <w:r w:rsidRPr="00E17396">
              <w:rPr>
                <w:rFonts w:ascii="楷体_GB2312" w:eastAsia="楷体_GB2312" w:hint="eastAsia"/>
                <w:sz w:val="24"/>
                <w:lang w:val="fr-FR"/>
              </w:rPr>
              <w:t>法国</w:t>
            </w:r>
          </w:p>
        </w:tc>
        <w:tc>
          <w:tcPr>
            <w:tcW w:w="2594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克莱蒙商学院</w:t>
            </w:r>
          </w:p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(</w:t>
            </w:r>
            <w:smartTag w:uri="urn:schemas-microsoft-com:office:smarttags" w:element="place">
              <w:smartTag w:uri="urn:schemas-microsoft-com:office:smarttags" w:element="PlaceName">
                <w:r w:rsidRPr="00E17396">
                  <w:rPr>
                    <w:rFonts w:ascii="楷体_GB2312" w:eastAsia="楷体_GB2312" w:hint="eastAsia"/>
                    <w:sz w:val="24"/>
                  </w:rPr>
                  <w:t>Clermont</w:t>
                </w:r>
              </w:smartTag>
              <w:r w:rsidRPr="00E17396">
                <w:rPr>
                  <w:rFonts w:ascii="楷体_GB2312" w:eastAsia="楷体_GB2312" w:hint="eastAsia"/>
                  <w:sz w:val="24"/>
                </w:rPr>
                <w:t xml:space="preserve"> </w:t>
              </w:r>
              <w:smartTag w:uri="urn:schemas-microsoft-com:office:smarttags" w:element="PlaceName">
                <w:r w:rsidRPr="00E17396">
                  <w:rPr>
                    <w:rFonts w:ascii="楷体_GB2312" w:eastAsia="楷体_GB2312" w:hint="eastAsia"/>
                    <w:sz w:val="24"/>
                  </w:rPr>
                  <w:t>Business</w:t>
                </w:r>
              </w:smartTag>
              <w:r w:rsidRPr="00E17396">
                <w:rPr>
                  <w:rFonts w:ascii="楷体_GB2312" w:eastAsia="楷体_GB2312" w:hint="eastAsia"/>
                  <w:sz w:val="24"/>
                </w:rPr>
                <w:t xml:space="preserve"> </w:t>
              </w:r>
              <w:smartTag w:uri="urn:schemas-microsoft-com:office:smarttags" w:element="PlaceType">
                <w:r w:rsidRPr="00E17396">
                  <w:rPr>
                    <w:rFonts w:ascii="楷体_GB2312" w:eastAsia="楷体_GB2312" w:hint="eastAsia"/>
                    <w:sz w:val="24"/>
                  </w:rPr>
                  <w:t>School</w:t>
                </w:r>
              </w:smartTag>
            </w:smartTag>
            <w:r w:rsidRPr="00E17396">
              <w:rPr>
                <w:rFonts w:ascii="楷体_GB2312" w:eastAsia="楷体_GB2312" w:hint="eastAsia"/>
                <w:sz w:val="24"/>
              </w:rPr>
              <w:t>)</w:t>
            </w:r>
          </w:p>
        </w:tc>
        <w:tc>
          <w:tcPr>
            <w:tcW w:w="1028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9月至12月</w:t>
            </w:r>
          </w:p>
        </w:tc>
        <w:tc>
          <w:tcPr>
            <w:tcW w:w="878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5名</w:t>
            </w:r>
          </w:p>
        </w:tc>
        <w:tc>
          <w:tcPr>
            <w:tcW w:w="1080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/>
                <w:sz w:val="24"/>
              </w:rPr>
            </w:pPr>
            <w:r w:rsidRPr="00E17396">
              <w:rPr>
                <w:rFonts w:ascii="楷体_GB2312" w:eastAsia="楷体_GB2312"/>
                <w:sz w:val="24"/>
              </w:rPr>
              <w:t>免</w:t>
            </w:r>
            <w:r w:rsidRPr="00E17396">
              <w:rPr>
                <w:rFonts w:ascii="楷体_GB2312" w:eastAsia="楷体_GB2312" w:hint="eastAsia"/>
                <w:sz w:val="24"/>
              </w:rPr>
              <w:t>交</w:t>
            </w:r>
            <w:r w:rsidRPr="00E17396">
              <w:rPr>
                <w:rFonts w:ascii="楷体_GB2312" w:eastAsia="楷体_GB2312"/>
                <w:sz w:val="24"/>
              </w:rPr>
              <w:t>学费，其余费</w:t>
            </w:r>
            <w:r w:rsidRPr="00E17396">
              <w:rPr>
                <w:rFonts w:ascii="楷体_GB2312" w:eastAsia="楷体_GB2312" w:hint="eastAsia"/>
                <w:sz w:val="24"/>
              </w:rPr>
              <w:t>用</w:t>
            </w:r>
            <w:r w:rsidRPr="00E17396">
              <w:rPr>
                <w:rFonts w:ascii="楷体_GB2312" w:eastAsia="楷体_GB2312"/>
                <w:sz w:val="24"/>
              </w:rPr>
              <w:t>自理</w:t>
            </w:r>
          </w:p>
        </w:tc>
        <w:tc>
          <w:tcPr>
            <w:tcW w:w="3877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（1）在读二年级研究生（秋季为研三）</w:t>
            </w:r>
          </w:p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（2）雅思6.5分以上或托福 90分以上，外语专业无此要求</w:t>
            </w:r>
          </w:p>
        </w:tc>
      </w:tr>
      <w:tr w:rsidR="00210616" w:rsidRPr="00E17396" w:rsidTr="00950956">
        <w:trPr>
          <w:trHeight w:val="1502"/>
          <w:jc w:val="center"/>
        </w:trPr>
        <w:tc>
          <w:tcPr>
            <w:tcW w:w="997" w:type="dxa"/>
            <w:shd w:val="clear" w:color="auto" w:fill="auto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斯洛文尼亚</w:t>
            </w:r>
          </w:p>
        </w:tc>
        <w:tc>
          <w:tcPr>
            <w:tcW w:w="2594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  <w:r w:rsidRPr="00E17396">
              <w:rPr>
                <w:rFonts w:ascii="仿宋_GB2312" w:eastAsia="仿宋_GB2312" w:hint="eastAsia"/>
                <w:sz w:val="24"/>
              </w:rPr>
              <w:t xml:space="preserve">卢布尔雅那大学(University of </w:t>
            </w:r>
            <w:r w:rsidRPr="00E17396">
              <w:rPr>
                <w:rFonts w:ascii="仿宋_GB2312" w:eastAsia="仿宋_GB2312"/>
                <w:sz w:val="24"/>
              </w:rPr>
              <w:t>Ljubljana</w:t>
            </w:r>
            <w:r w:rsidRPr="00E17396">
              <w:rPr>
                <w:rFonts w:ascii="仿宋_GB2312" w:eastAsia="仿宋_GB2312" w:hint="eastAsia"/>
                <w:sz w:val="24"/>
              </w:rPr>
              <w:t>)经济学院</w:t>
            </w:r>
          </w:p>
        </w:tc>
        <w:tc>
          <w:tcPr>
            <w:tcW w:w="1028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9月至12月</w:t>
            </w:r>
          </w:p>
        </w:tc>
        <w:tc>
          <w:tcPr>
            <w:tcW w:w="878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5名</w:t>
            </w:r>
          </w:p>
        </w:tc>
        <w:tc>
          <w:tcPr>
            <w:tcW w:w="1080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bCs/>
                <w:sz w:val="24"/>
              </w:rPr>
              <w:t>免交学费，其余费用按留金委要求</w:t>
            </w:r>
          </w:p>
        </w:tc>
        <w:tc>
          <w:tcPr>
            <w:tcW w:w="3877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bCs/>
                <w:sz w:val="24"/>
              </w:rPr>
              <w:t>（</w:t>
            </w:r>
            <w:r w:rsidRPr="00E17396">
              <w:rPr>
                <w:rFonts w:ascii="楷体_GB2312" w:eastAsia="楷体_GB2312"/>
                <w:bCs/>
                <w:sz w:val="24"/>
              </w:rPr>
              <w:t>1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）在读三年级本科生以及</w:t>
            </w:r>
            <w:r w:rsidRPr="00E17396">
              <w:rPr>
                <w:rFonts w:ascii="楷体_GB2312" w:eastAsia="楷体_GB2312" w:hint="eastAsia"/>
                <w:sz w:val="24"/>
              </w:rPr>
              <w:t>在读二年级研究生</w:t>
            </w:r>
          </w:p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（2）雅思6.5分以上或托福 90分以上，外语专业无此要求</w:t>
            </w:r>
          </w:p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bCs/>
                <w:sz w:val="24"/>
              </w:rPr>
            </w:pPr>
            <w:r w:rsidRPr="00E17396">
              <w:rPr>
                <w:rFonts w:ascii="楷体_GB2312" w:eastAsia="楷体_GB2312" w:hint="eastAsia"/>
                <w:bCs/>
                <w:sz w:val="24"/>
              </w:rPr>
              <w:t>（3）其中本科生4名，研究生1名</w:t>
            </w:r>
          </w:p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bCs/>
                <w:sz w:val="24"/>
              </w:rPr>
              <w:t>*（4）由国家留学基金委定向选拔。</w:t>
            </w:r>
          </w:p>
        </w:tc>
      </w:tr>
      <w:tr w:rsidR="00210616" w:rsidRPr="00E17396" w:rsidTr="0095095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土耳其</w:t>
            </w:r>
          </w:p>
        </w:tc>
        <w:tc>
          <w:tcPr>
            <w:tcW w:w="2594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九月大学（Dokuz Eylul University）</w:t>
            </w:r>
          </w:p>
        </w:tc>
        <w:tc>
          <w:tcPr>
            <w:tcW w:w="1028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9月至12月</w:t>
            </w:r>
          </w:p>
        </w:tc>
        <w:tc>
          <w:tcPr>
            <w:tcW w:w="878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5名</w:t>
            </w:r>
          </w:p>
        </w:tc>
        <w:tc>
          <w:tcPr>
            <w:tcW w:w="1080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免交学费，其余费用自理</w:t>
            </w:r>
          </w:p>
        </w:tc>
        <w:tc>
          <w:tcPr>
            <w:tcW w:w="3877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/>
                <w:bCs/>
                <w:sz w:val="24"/>
              </w:rPr>
            </w:pPr>
            <w:r w:rsidRPr="00E17396">
              <w:rPr>
                <w:rFonts w:ascii="楷体_GB2312" w:eastAsia="楷体_GB2312" w:hint="eastAsia"/>
                <w:bCs/>
                <w:sz w:val="24"/>
              </w:rPr>
              <w:t>（</w:t>
            </w:r>
            <w:r w:rsidRPr="00E17396">
              <w:rPr>
                <w:rFonts w:ascii="楷体_GB2312" w:eastAsia="楷体_GB2312"/>
                <w:bCs/>
                <w:sz w:val="24"/>
              </w:rPr>
              <w:t>1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）在读三年级本科生以及</w:t>
            </w:r>
            <w:r w:rsidRPr="00E17396">
              <w:rPr>
                <w:rFonts w:ascii="楷体_GB2312" w:eastAsia="楷体_GB2312" w:hint="eastAsia"/>
                <w:sz w:val="24"/>
              </w:rPr>
              <w:t>在读二年级研究生</w:t>
            </w:r>
          </w:p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bCs/>
                <w:sz w:val="24"/>
              </w:rPr>
            </w:pPr>
            <w:r w:rsidRPr="00E17396">
              <w:rPr>
                <w:rFonts w:ascii="楷体_GB2312" w:eastAsia="楷体_GB2312" w:hint="eastAsia"/>
                <w:bCs/>
                <w:sz w:val="24"/>
              </w:rPr>
              <w:t>（</w:t>
            </w:r>
            <w:r w:rsidRPr="00E17396">
              <w:rPr>
                <w:rFonts w:ascii="楷体_GB2312" w:eastAsia="楷体_GB2312"/>
                <w:bCs/>
                <w:sz w:val="24"/>
              </w:rPr>
              <w:t>2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）</w:t>
            </w:r>
            <w:r w:rsidRPr="00E17396">
              <w:rPr>
                <w:rFonts w:ascii="楷体_GB2312" w:eastAsia="楷体_GB2312"/>
                <w:bCs/>
                <w:sz w:val="24"/>
              </w:rPr>
              <w:t xml:space="preserve">IELTS: 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总分6.5分以上或TOEFL:85分以上</w:t>
            </w:r>
          </w:p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bCs/>
                <w:sz w:val="24"/>
              </w:rPr>
            </w:pPr>
            <w:r w:rsidRPr="00E17396">
              <w:rPr>
                <w:rFonts w:ascii="楷体_GB2312" w:eastAsia="楷体_GB2312" w:hint="eastAsia"/>
                <w:bCs/>
                <w:sz w:val="24"/>
              </w:rPr>
              <w:t>（3）其中研究生2名</w:t>
            </w:r>
          </w:p>
        </w:tc>
      </w:tr>
      <w:tr w:rsidR="00210616" w:rsidRPr="00E17396" w:rsidTr="0095095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:rsidR="00210616" w:rsidRPr="00E17396" w:rsidRDefault="00210616" w:rsidP="00950956">
            <w:pPr>
              <w:spacing w:line="26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西班牙</w:t>
            </w:r>
          </w:p>
        </w:tc>
        <w:tc>
          <w:tcPr>
            <w:tcW w:w="2594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仿宋_GB2312" w:eastAsia="仿宋_GB2312" w:hint="eastAsia"/>
                <w:sz w:val="24"/>
              </w:rPr>
            </w:pPr>
            <w:r w:rsidRPr="00E17396">
              <w:rPr>
                <w:rFonts w:ascii="仿宋_GB2312" w:eastAsia="仿宋_GB2312" w:hint="eastAsia"/>
                <w:sz w:val="24"/>
              </w:rPr>
              <w:t>阿尔卡拉大学（U</w:t>
            </w:r>
            <w:r w:rsidRPr="00E17396">
              <w:rPr>
                <w:rFonts w:ascii="仿宋_GB2312" w:eastAsia="仿宋_GB2312"/>
                <w:sz w:val="24"/>
              </w:rPr>
              <w:t>n</w:t>
            </w:r>
            <w:r w:rsidRPr="00E17396">
              <w:rPr>
                <w:rFonts w:ascii="仿宋_GB2312" w:eastAsia="仿宋_GB2312" w:hint="eastAsia"/>
                <w:sz w:val="24"/>
              </w:rPr>
              <w:t>iversity of Alcala）</w:t>
            </w:r>
          </w:p>
        </w:tc>
        <w:tc>
          <w:tcPr>
            <w:tcW w:w="1028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9月至12月</w:t>
            </w:r>
          </w:p>
        </w:tc>
        <w:tc>
          <w:tcPr>
            <w:tcW w:w="878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3名</w:t>
            </w:r>
          </w:p>
        </w:tc>
        <w:tc>
          <w:tcPr>
            <w:tcW w:w="1080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bCs/>
                <w:sz w:val="24"/>
              </w:rPr>
            </w:pPr>
            <w:r w:rsidRPr="00E17396">
              <w:rPr>
                <w:rFonts w:ascii="楷体_GB2312" w:eastAsia="楷体_GB2312" w:hint="eastAsia"/>
                <w:bCs/>
                <w:sz w:val="24"/>
              </w:rPr>
              <w:t>免交学费，其余费用自理</w:t>
            </w:r>
          </w:p>
        </w:tc>
        <w:tc>
          <w:tcPr>
            <w:tcW w:w="3877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/>
                <w:bCs/>
                <w:sz w:val="24"/>
              </w:rPr>
            </w:pPr>
            <w:r w:rsidRPr="00E17396">
              <w:rPr>
                <w:rFonts w:ascii="楷体_GB2312" w:eastAsia="楷体_GB2312" w:hint="eastAsia"/>
                <w:bCs/>
                <w:sz w:val="24"/>
              </w:rPr>
              <w:t>（</w:t>
            </w:r>
            <w:r w:rsidRPr="00E17396">
              <w:rPr>
                <w:rFonts w:ascii="楷体_GB2312" w:eastAsia="楷体_GB2312"/>
                <w:bCs/>
                <w:sz w:val="24"/>
              </w:rPr>
              <w:t>1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）在读三年级本科生以及</w:t>
            </w:r>
            <w:r w:rsidRPr="00E17396">
              <w:rPr>
                <w:rFonts w:ascii="楷体_GB2312" w:eastAsia="楷体_GB2312" w:hint="eastAsia"/>
                <w:sz w:val="24"/>
              </w:rPr>
              <w:t>在读二年级研究生</w:t>
            </w:r>
          </w:p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bCs/>
                <w:sz w:val="24"/>
              </w:rPr>
            </w:pPr>
            <w:r w:rsidRPr="00E17396">
              <w:rPr>
                <w:rFonts w:ascii="楷体_GB2312" w:eastAsia="楷体_GB2312" w:hint="eastAsia"/>
                <w:bCs/>
                <w:sz w:val="24"/>
              </w:rPr>
              <w:t>（</w:t>
            </w:r>
            <w:r w:rsidRPr="00E17396">
              <w:rPr>
                <w:rFonts w:ascii="楷体_GB2312" w:eastAsia="楷体_GB2312"/>
                <w:bCs/>
                <w:sz w:val="24"/>
              </w:rPr>
              <w:t>2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）</w:t>
            </w:r>
            <w:r w:rsidRPr="00E17396">
              <w:rPr>
                <w:rFonts w:ascii="楷体_GB2312" w:eastAsia="楷体_GB2312"/>
                <w:bCs/>
                <w:sz w:val="24"/>
              </w:rPr>
              <w:t xml:space="preserve">IELTS: 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总分</w:t>
            </w:r>
            <w:r w:rsidRPr="00E17396">
              <w:rPr>
                <w:rFonts w:ascii="楷体_GB2312" w:eastAsia="楷体_GB2312"/>
                <w:bCs/>
                <w:sz w:val="24"/>
              </w:rPr>
              <w:t>6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.5分以上;或TOEFL:85分以上;或CET六级450分以上</w:t>
            </w:r>
          </w:p>
        </w:tc>
      </w:tr>
      <w:tr w:rsidR="00210616" w:rsidRPr="00E17396" w:rsidTr="0095095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:rsidR="00210616" w:rsidRPr="00E17396" w:rsidRDefault="00210616" w:rsidP="00950956">
            <w:pPr>
              <w:spacing w:line="26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智利</w:t>
            </w:r>
          </w:p>
        </w:tc>
        <w:tc>
          <w:tcPr>
            <w:tcW w:w="2594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智利瓦尔帕莱索天主教大学（Pontificial Catholic University of Valparaíso）</w:t>
            </w:r>
          </w:p>
        </w:tc>
        <w:tc>
          <w:tcPr>
            <w:tcW w:w="1028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7月至12月</w:t>
            </w:r>
          </w:p>
        </w:tc>
        <w:tc>
          <w:tcPr>
            <w:tcW w:w="878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3名</w:t>
            </w:r>
          </w:p>
        </w:tc>
        <w:tc>
          <w:tcPr>
            <w:tcW w:w="1080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 xml:space="preserve">免交学费，其余费用自理 </w:t>
            </w:r>
          </w:p>
        </w:tc>
        <w:tc>
          <w:tcPr>
            <w:tcW w:w="3877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/>
                <w:bCs/>
                <w:sz w:val="24"/>
              </w:rPr>
            </w:pPr>
            <w:r w:rsidRPr="00E17396">
              <w:rPr>
                <w:rFonts w:ascii="楷体_GB2312" w:eastAsia="楷体_GB2312" w:hint="eastAsia"/>
                <w:bCs/>
                <w:sz w:val="24"/>
              </w:rPr>
              <w:t>（</w:t>
            </w:r>
            <w:r w:rsidRPr="00E17396">
              <w:rPr>
                <w:rFonts w:ascii="楷体_GB2312" w:eastAsia="楷体_GB2312"/>
                <w:bCs/>
                <w:sz w:val="24"/>
              </w:rPr>
              <w:t>1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）在读三年级本科生以及</w:t>
            </w:r>
            <w:r w:rsidRPr="00E17396">
              <w:rPr>
                <w:rFonts w:ascii="楷体_GB2312" w:eastAsia="楷体_GB2312" w:hint="eastAsia"/>
                <w:sz w:val="24"/>
              </w:rPr>
              <w:t>在读二年级研究生）</w:t>
            </w:r>
          </w:p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bCs/>
                <w:sz w:val="24"/>
              </w:rPr>
            </w:pPr>
            <w:r w:rsidRPr="00E17396">
              <w:rPr>
                <w:rFonts w:ascii="楷体_GB2312" w:eastAsia="楷体_GB2312" w:hint="eastAsia"/>
                <w:bCs/>
                <w:sz w:val="24"/>
              </w:rPr>
              <w:t>（</w:t>
            </w:r>
            <w:r w:rsidRPr="00E17396">
              <w:rPr>
                <w:rFonts w:ascii="楷体_GB2312" w:eastAsia="楷体_GB2312"/>
                <w:bCs/>
                <w:sz w:val="24"/>
              </w:rPr>
              <w:t>2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）</w:t>
            </w:r>
            <w:r w:rsidRPr="00E17396">
              <w:rPr>
                <w:rFonts w:ascii="楷体_GB2312" w:eastAsia="楷体_GB2312"/>
                <w:bCs/>
                <w:sz w:val="24"/>
              </w:rPr>
              <w:t xml:space="preserve">IELTS: 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总分</w:t>
            </w:r>
            <w:r w:rsidRPr="00E17396">
              <w:rPr>
                <w:rFonts w:ascii="楷体_GB2312" w:eastAsia="楷体_GB2312"/>
                <w:bCs/>
                <w:sz w:val="24"/>
              </w:rPr>
              <w:t>6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.5分以上;或TOEFL:85分以上;或CET6:450分以上</w:t>
            </w:r>
          </w:p>
        </w:tc>
      </w:tr>
      <w:tr w:rsidR="00210616" w:rsidRPr="00E17396" w:rsidTr="0095095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:rsidR="00210616" w:rsidRPr="00E17396" w:rsidRDefault="00210616" w:rsidP="00950956">
            <w:pPr>
              <w:spacing w:line="26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秘鲁</w:t>
            </w:r>
          </w:p>
        </w:tc>
        <w:tc>
          <w:tcPr>
            <w:tcW w:w="2594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秘鲁应用科技大学（</w:t>
            </w:r>
            <w:r w:rsidRPr="00E17396">
              <w:rPr>
                <w:rFonts w:ascii="楷体_GB2312" w:eastAsia="楷体_GB2312"/>
                <w:sz w:val="24"/>
              </w:rPr>
              <w:t>University of Applied Sciences</w:t>
            </w:r>
            <w:r w:rsidRPr="00E17396">
              <w:rPr>
                <w:rFonts w:ascii="楷体_GB2312" w:eastAsia="楷体_GB2312" w:hint="eastAsia"/>
                <w:sz w:val="24"/>
              </w:rPr>
              <w:t xml:space="preserve"> of Peru）</w:t>
            </w:r>
          </w:p>
        </w:tc>
        <w:tc>
          <w:tcPr>
            <w:tcW w:w="1028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9月至12月</w:t>
            </w:r>
          </w:p>
        </w:tc>
        <w:tc>
          <w:tcPr>
            <w:tcW w:w="878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3名</w:t>
            </w:r>
          </w:p>
        </w:tc>
        <w:tc>
          <w:tcPr>
            <w:tcW w:w="1080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免交学费，其余费用自理</w:t>
            </w:r>
          </w:p>
        </w:tc>
        <w:tc>
          <w:tcPr>
            <w:tcW w:w="3877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bCs/>
                <w:sz w:val="24"/>
              </w:rPr>
            </w:pPr>
            <w:r w:rsidRPr="00E17396">
              <w:rPr>
                <w:rFonts w:ascii="楷体_GB2312" w:eastAsia="楷体_GB2312" w:hint="eastAsia"/>
                <w:bCs/>
                <w:sz w:val="24"/>
              </w:rPr>
              <w:t>（</w:t>
            </w:r>
            <w:r w:rsidRPr="00E17396">
              <w:rPr>
                <w:rFonts w:ascii="楷体_GB2312" w:eastAsia="楷体_GB2312"/>
                <w:bCs/>
                <w:sz w:val="24"/>
              </w:rPr>
              <w:t>1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）在读三年级本科生以及</w:t>
            </w:r>
            <w:r w:rsidRPr="00E17396">
              <w:rPr>
                <w:rFonts w:ascii="楷体_GB2312" w:eastAsia="楷体_GB2312" w:hint="eastAsia"/>
                <w:sz w:val="24"/>
              </w:rPr>
              <w:t>在读二年级研究生）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（</w:t>
            </w:r>
            <w:r w:rsidRPr="00E17396">
              <w:rPr>
                <w:rFonts w:ascii="楷体_GB2312" w:eastAsia="楷体_GB2312"/>
                <w:bCs/>
                <w:sz w:val="24"/>
              </w:rPr>
              <w:t>2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）</w:t>
            </w:r>
            <w:r w:rsidRPr="00E17396">
              <w:rPr>
                <w:rFonts w:ascii="楷体_GB2312" w:eastAsia="楷体_GB2312"/>
                <w:bCs/>
                <w:sz w:val="24"/>
              </w:rPr>
              <w:t xml:space="preserve">IELTS: 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总分</w:t>
            </w:r>
            <w:r w:rsidRPr="00E17396">
              <w:rPr>
                <w:rFonts w:ascii="楷体_GB2312" w:eastAsia="楷体_GB2312"/>
                <w:bCs/>
                <w:sz w:val="24"/>
              </w:rPr>
              <w:t>6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.5分以上;或TOEFL:85分以上;或CET6:450分以上</w:t>
            </w:r>
          </w:p>
        </w:tc>
      </w:tr>
      <w:tr w:rsidR="00210616" w:rsidRPr="00E17396" w:rsidTr="0095095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:rsidR="00210616" w:rsidRPr="00E17396" w:rsidRDefault="00210616" w:rsidP="00950956">
            <w:pPr>
              <w:spacing w:line="260" w:lineRule="exact"/>
              <w:jc w:val="center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乌拉圭</w:t>
            </w:r>
          </w:p>
        </w:tc>
        <w:tc>
          <w:tcPr>
            <w:tcW w:w="2594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乌拉圭奥特大学（U</w:t>
            </w:r>
            <w:r w:rsidRPr="00E17396">
              <w:rPr>
                <w:rFonts w:ascii="楷体_GB2312" w:eastAsia="楷体_GB2312"/>
                <w:sz w:val="24"/>
              </w:rPr>
              <w:t>n</w:t>
            </w:r>
            <w:r w:rsidRPr="00E17396">
              <w:rPr>
                <w:rFonts w:ascii="楷体_GB2312" w:eastAsia="楷体_GB2312" w:hint="eastAsia"/>
                <w:sz w:val="24"/>
              </w:rPr>
              <w:t>iversity O</w:t>
            </w:r>
            <w:r w:rsidRPr="00E17396">
              <w:rPr>
                <w:rFonts w:ascii="楷体_GB2312" w:eastAsia="楷体_GB2312"/>
                <w:sz w:val="24"/>
              </w:rPr>
              <w:t>r</w:t>
            </w:r>
            <w:r w:rsidRPr="00E17396">
              <w:rPr>
                <w:rFonts w:ascii="楷体_GB2312" w:eastAsia="楷体_GB2312" w:hint="eastAsia"/>
                <w:sz w:val="24"/>
              </w:rPr>
              <w:t>t Uruguay）</w:t>
            </w:r>
          </w:p>
        </w:tc>
        <w:tc>
          <w:tcPr>
            <w:tcW w:w="1028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9月至12月</w:t>
            </w:r>
          </w:p>
        </w:tc>
        <w:tc>
          <w:tcPr>
            <w:tcW w:w="878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3名</w:t>
            </w:r>
          </w:p>
        </w:tc>
        <w:tc>
          <w:tcPr>
            <w:tcW w:w="1080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免交学费，其余费用自理</w:t>
            </w:r>
          </w:p>
        </w:tc>
        <w:tc>
          <w:tcPr>
            <w:tcW w:w="3877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/>
                <w:bCs/>
                <w:sz w:val="24"/>
              </w:rPr>
            </w:pPr>
            <w:r w:rsidRPr="00E17396">
              <w:rPr>
                <w:rFonts w:ascii="楷体_GB2312" w:eastAsia="楷体_GB2312" w:hint="eastAsia"/>
                <w:bCs/>
                <w:sz w:val="24"/>
              </w:rPr>
              <w:t>（</w:t>
            </w:r>
            <w:r w:rsidRPr="00E17396">
              <w:rPr>
                <w:rFonts w:ascii="楷体_GB2312" w:eastAsia="楷体_GB2312"/>
                <w:bCs/>
                <w:sz w:val="24"/>
              </w:rPr>
              <w:t>1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）在读三年级本科生以及</w:t>
            </w:r>
            <w:r w:rsidRPr="00E17396">
              <w:rPr>
                <w:rFonts w:ascii="楷体_GB2312" w:eastAsia="楷体_GB2312" w:hint="eastAsia"/>
                <w:sz w:val="24"/>
              </w:rPr>
              <w:t>在读二年级研究生</w:t>
            </w:r>
          </w:p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bCs/>
                <w:sz w:val="24"/>
              </w:rPr>
            </w:pPr>
            <w:r w:rsidRPr="00E17396">
              <w:rPr>
                <w:rFonts w:ascii="楷体_GB2312" w:eastAsia="楷体_GB2312" w:hint="eastAsia"/>
                <w:bCs/>
                <w:sz w:val="24"/>
              </w:rPr>
              <w:t>（</w:t>
            </w:r>
            <w:r w:rsidRPr="00E17396">
              <w:rPr>
                <w:rFonts w:ascii="楷体_GB2312" w:eastAsia="楷体_GB2312"/>
                <w:bCs/>
                <w:sz w:val="24"/>
              </w:rPr>
              <w:t>2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）</w:t>
            </w:r>
            <w:r w:rsidRPr="00E17396">
              <w:rPr>
                <w:rFonts w:ascii="楷体_GB2312" w:eastAsia="楷体_GB2312"/>
                <w:bCs/>
                <w:sz w:val="24"/>
              </w:rPr>
              <w:t xml:space="preserve">IELTS: 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总分</w:t>
            </w:r>
            <w:r w:rsidRPr="00E17396">
              <w:rPr>
                <w:rFonts w:ascii="楷体_GB2312" w:eastAsia="楷体_GB2312"/>
                <w:bCs/>
                <w:sz w:val="24"/>
              </w:rPr>
              <w:t>6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.5分以上;或TOEFL:85分以上;或CET6:450分以上</w:t>
            </w:r>
          </w:p>
        </w:tc>
      </w:tr>
      <w:tr w:rsidR="00210616" w:rsidRPr="00E17396" w:rsidTr="0095095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韩国</w:t>
            </w:r>
          </w:p>
        </w:tc>
        <w:tc>
          <w:tcPr>
            <w:tcW w:w="2594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仁川大学</w:t>
            </w:r>
            <w:r w:rsidRPr="00E17396">
              <w:rPr>
                <w:rFonts w:ascii="楷体_GB2312" w:eastAsia="楷体_GB2312"/>
                <w:sz w:val="24"/>
              </w:rPr>
              <w:t>Incheon National University</w:t>
            </w:r>
          </w:p>
        </w:tc>
        <w:tc>
          <w:tcPr>
            <w:tcW w:w="1028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9</w:t>
            </w:r>
            <w:r w:rsidRPr="00E17396">
              <w:rPr>
                <w:rFonts w:ascii="楷体_GB2312" w:eastAsia="楷体_GB2312"/>
                <w:sz w:val="24"/>
              </w:rPr>
              <w:t>月至</w:t>
            </w:r>
            <w:r w:rsidRPr="00E17396">
              <w:rPr>
                <w:rFonts w:ascii="楷体_GB2312" w:eastAsia="楷体_GB2312" w:hint="eastAsia"/>
                <w:sz w:val="24"/>
              </w:rPr>
              <w:t>12</w:t>
            </w:r>
            <w:r w:rsidRPr="00E17396">
              <w:rPr>
                <w:rFonts w:ascii="楷体_GB2312" w:eastAsia="楷体_GB2312"/>
                <w:sz w:val="24"/>
              </w:rPr>
              <w:t>月</w:t>
            </w:r>
          </w:p>
        </w:tc>
        <w:tc>
          <w:tcPr>
            <w:tcW w:w="878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5名</w:t>
            </w:r>
          </w:p>
        </w:tc>
        <w:tc>
          <w:tcPr>
            <w:tcW w:w="1080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/>
                <w:sz w:val="24"/>
              </w:rPr>
            </w:pPr>
            <w:r w:rsidRPr="00E17396">
              <w:rPr>
                <w:rFonts w:ascii="楷体_GB2312" w:eastAsia="楷体_GB2312"/>
                <w:sz w:val="24"/>
              </w:rPr>
              <w:t>免</w:t>
            </w:r>
            <w:r w:rsidRPr="00E17396">
              <w:rPr>
                <w:rFonts w:ascii="楷体_GB2312" w:eastAsia="楷体_GB2312" w:hint="eastAsia"/>
                <w:sz w:val="24"/>
              </w:rPr>
              <w:t>交</w:t>
            </w:r>
            <w:r w:rsidRPr="00E17396">
              <w:rPr>
                <w:rFonts w:ascii="楷体_GB2312" w:eastAsia="楷体_GB2312"/>
                <w:sz w:val="24"/>
              </w:rPr>
              <w:t>学费，其余费</w:t>
            </w:r>
            <w:r w:rsidRPr="00E17396">
              <w:rPr>
                <w:rFonts w:ascii="楷体_GB2312" w:eastAsia="楷体_GB2312" w:hint="eastAsia"/>
                <w:sz w:val="24"/>
              </w:rPr>
              <w:t>用</w:t>
            </w:r>
            <w:r w:rsidRPr="00E17396">
              <w:rPr>
                <w:rFonts w:ascii="楷体_GB2312" w:eastAsia="楷体_GB2312"/>
                <w:sz w:val="24"/>
              </w:rPr>
              <w:t>自理</w:t>
            </w:r>
          </w:p>
        </w:tc>
        <w:tc>
          <w:tcPr>
            <w:tcW w:w="3877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/>
                <w:bCs/>
                <w:sz w:val="24"/>
              </w:rPr>
            </w:pPr>
            <w:r w:rsidRPr="00E17396">
              <w:rPr>
                <w:rFonts w:ascii="楷体_GB2312" w:eastAsia="楷体_GB2312" w:hint="eastAsia"/>
                <w:bCs/>
                <w:sz w:val="24"/>
              </w:rPr>
              <w:t>（</w:t>
            </w:r>
            <w:r w:rsidRPr="00E17396">
              <w:rPr>
                <w:rFonts w:ascii="楷体_GB2312" w:eastAsia="楷体_GB2312"/>
                <w:bCs/>
                <w:sz w:val="24"/>
              </w:rPr>
              <w:t>1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）在读三年级本科生以及</w:t>
            </w:r>
            <w:r w:rsidRPr="00E17396">
              <w:rPr>
                <w:rFonts w:ascii="楷体_GB2312" w:eastAsia="楷体_GB2312" w:hint="eastAsia"/>
                <w:sz w:val="24"/>
              </w:rPr>
              <w:t>在读二年级研究生</w:t>
            </w:r>
          </w:p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bCs/>
                <w:sz w:val="24"/>
              </w:rPr>
            </w:pPr>
            <w:r w:rsidRPr="00E17396">
              <w:rPr>
                <w:rFonts w:ascii="楷体_GB2312" w:eastAsia="楷体_GB2312" w:hint="eastAsia"/>
                <w:bCs/>
                <w:sz w:val="24"/>
              </w:rPr>
              <w:t>（</w:t>
            </w:r>
            <w:r w:rsidRPr="00E17396">
              <w:rPr>
                <w:rFonts w:ascii="楷体_GB2312" w:eastAsia="楷体_GB2312"/>
                <w:bCs/>
                <w:sz w:val="24"/>
              </w:rPr>
              <w:t>2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）</w:t>
            </w:r>
            <w:r w:rsidRPr="00E17396">
              <w:rPr>
                <w:rFonts w:ascii="楷体_GB2312" w:eastAsia="楷体_GB2312"/>
                <w:bCs/>
                <w:sz w:val="24"/>
              </w:rPr>
              <w:t xml:space="preserve">IELTS: 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总分</w:t>
            </w:r>
            <w:r w:rsidRPr="00E17396">
              <w:rPr>
                <w:rFonts w:ascii="楷体_GB2312" w:eastAsia="楷体_GB2312"/>
                <w:bCs/>
                <w:sz w:val="24"/>
              </w:rPr>
              <w:t>6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.5分以上;或TOEFL:85分以上。</w:t>
            </w:r>
          </w:p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bCs/>
                <w:sz w:val="24"/>
              </w:rPr>
            </w:pPr>
            <w:r w:rsidRPr="00E17396">
              <w:rPr>
                <w:rFonts w:ascii="楷体_GB2312" w:eastAsia="楷体_GB2312" w:hint="eastAsia"/>
                <w:bCs/>
                <w:sz w:val="24"/>
              </w:rPr>
              <w:t>（3）其中研究生2名</w:t>
            </w:r>
          </w:p>
        </w:tc>
      </w:tr>
      <w:tr w:rsidR="00210616" w:rsidRPr="00E17396" w:rsidTr="0095095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泰国</w:t>
            </w:r>
          </w:p>
        </w:tc>
        <w:tc>
          <w:tcPr>
            <w:tcW w:w="2594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 xml:space="preserve">泰国国家发展管理学院（National </w:t>
            </w:r>
            <w:r w:rsidRPr="00E17396">
              <w:rPr>
                <w:rFonts w:ascii="楷体_GB2312" w:eastAsia="楷体_GB2312"/>
                <w:sz w:val="24"/>
              </w:rPr>
              <w:t>Institute</w:t>
            </w:r>
            <w:r w:rsidRPr="00E17396">
              <w:rPr>
                <w:rFonts w:ascii="楷体_GB2312" w:eastAsia="楷体_GB2312" w:hint="eastAsia"/>
                <w:sz w:val="24"/>
              </w:rPr>
              <w:t xml:space="preserve"> of Development Administration）</w:t>
            </w:r>
          </w:p>
        </w:tc>
        <w:tc>
          <w:tcPr>
            <w:tcW w:w="1028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9</w:t>
            </w:r>
            <w:r w:rsidRPr="00E17396">
              <w:rPr>
                <w:rFonts w:ascii="楷体_GB2312" w:eastAsia="楷体_GB2312"/>
                <w:sz w:val="24"/>
              </w:rPr>
              <w:t>月至</w:t>
            </w:r>
            <w:r w:rsidRPr="00E17396">
              <w:rPr>
                <w:rFonts w:ascii="楷体_GB2312" w:eastAsia="楷体_GB2312" w:hint="eastAsia"/>
                <w:sz w:val="24"/>
              </w:rPr>
              <w:t>12</w:t>
            </w:r>
            <w:r w:rsidRPr="00E17396">
              <w:rPr>
                <w:rFonts w:ascii="楷体_GB2312" w:eastAsia="楷体_GB2312"/>
                <w:sz w:val="24"/>
              </w:rPr>
              <w:t>月</w:t>
            </w:r>
          </w:p>
        </w:tc>
        <w:tc>
          <w:tcPr>
            <w:tcW w:w="878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5名</w:t>
            </w:r>
          </w:p>
        </w:tc>
        <w:tc>
          <w:tcPr>
            <w:tcW w:w="1080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/>
                <w:sz w:val="24"/>
              </w:rPr>
            </w:pPr>
            <w:r w:rsidRPr="00E17396">
              <w:rPr>
                <w:rFonts w:ascii="楷体_GB2312" w:eastAsia="楷体_GB2312"/>
                <w:sz w:val="24"/>
              </w:rPr>
              <w:t>免</w:t>
            </w:r>
            <w:r w:rsidRPr="00E17396">
              <w:rPr>
                <w:rFonts w:ascii="楷体_GB2312" w:eastAsia="楷体_GB2312" w:hint="eastAsia"/>
                <w:sz w:val="24"/>
              </w:rPr>
              <w:t>交</w:t>
            </w:r>
            <w:r w:rsidRPr="00E17396">
              <w:rPr>
                <w:rFonts w:ascii="楷体_GB2312" w:eastAsia="楷体_GB2312"/>
                <w:sz w:val="24"/>
              </w:rPr>
              <w:t>学费，其余费</w:t>
            </w:r>
            <w:r w:rsidRPr="00E17396">
              <w:rPr>
                <w:rFonts w:ascii="楷体_GB2312" w:eastAsia="楷体_GB2312" w:hint="eastAsia"/>
                <w:sz w:val="24"/>
              </w:rPr>
              <w:t>用</w:t>
            </w:r>
            <w:r w:rsidRPr="00E17396">
              <w:rPr>
                <w:rFonts w:ascii="楷体_GB2312" w:eastAsia="楷体_GB2312"/>
                <w:sz w:val="24"/>
              </w:rPr>
              <w:t>自理</w:t>
            </w:r>
          </w:p>
        </w:tc>
        <w:tc>
          <w:tcPr>
            <w:tcW w:w="3877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/>
                <w:bCs/>
                <w:sz w:val="24"/>
              </w:rPr>
            </w:pPr>
            <w:r w:rsidRPr="00E17396">
              <w:rPr>
                <w:rFonts w:ascii="楷体_GB2312" w:eastAsia="楷体_GB2312" w:hint="eastAsia"/>
                <w:bCs/>
                <w:sz w:val="24"/>
              </w:rPr>
              <w:t>（1）</w:t>
            </w:r>
            <w:r w:rsidRPr="00E17396">
              <w:rPr>
                <w:rFonts w:ascii="楷体_GB2312" w:eastAsia="楷体_GB2312" w:hint="eastAsia"/>
                <w:sz w:val="24"/>
              </w:rPr>
              <w:t>在读二年级研究生</w:t>
            </w:r>
          </w:p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bCs/>
                <w:sz w:val="24"/>
              </w:rPr>
            </w:pPr>
            <w:r w:rsidRPr="00E17396">
              <w:rPr>
                <w:rFonts w:ascii="楷体_GB2312" w:eastAsia="楷体_GB2312" w:hint="eastAsia"/>
                <w:bCs/>
                <w:sz w:val="24"/>
              </w:rPr>
              <w:t>（</w:t>
            </w:r>
            <w:r w:rsidRPr="00E17396">
              <w:rPr>
                <w:rFonts w:ascii="楷体_GB2312" w:eastAsia="楷体_GB2312"/>
                <w:bCs/>
                <w:sz w:val="24"/>
              </w:rPr>
              <w:t>2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）</w:t>
            </w:r>
            <w:r w:rsidRPr="00E17396">
              <w:rPr>
                <w:rFonts w:ascii="楷体_GB2312" w:eastAsia="楷体_GB2312"/>
                <w:bCs/>
                <w:sz w:val="24"/>
              </w:rPr>
              <w:t xml:space="preserve">IELTS: 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总分</w:t>
            </w:r>
            <w:r w:rsidRPr="00E17396">
              <w:rPr>
                <w:rFonts w:ascii="楷体_GB2312" w:eastAsia="楷体_GB2312"/>
                <w:bCs/>
                <w:sz w:val="24"/>
              </w:rPr>
              <w:t>6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分以上;或TOEFL:80分以上</w:t>
            </w:r>
          </w:p>
        </w:tc>
      </w:tr>
      <w:tr w:rsidR="00210616" w:rsidRPr="00090020" w:rsidTr="00950956">
        <w:trPr>
          <w:jc w:val="center"/>
        </w:trPr>
        <w:tc>
          <w:tcPr>
            <w:tcW w:w="997" w:type="dxa"/>
            <w:shd w:val="clear" w:color="auto" w:fill="auto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泰国</w:t>
            </w:r>
          </w:p>
        </w:tc>
        <w:tc>
          <w:tcPr>
            <w:tcW w:w="2594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 xml:space="preserve">泰国正大管理学院（Panyapiwat </w:t>
            </w:r>
            <w:r w:rsidRPr="00E17396">
              <w:rPr>
                <w:rFonts w:ascii="楷体_GB2312" w:eastAsia="楷体_GB2312"/>
                <w:sz w:val="24"/>
              </w:rPr>
              <w:t>Institute</w:t>
            </w:r>
            <w:r w:rsidRPr="00E17396">
              <w:rPr>
                <w:rFonts w:ascii="楷体_GB2312" w:eastAsia="楷体_GB2312" w:hint="eastAsia"/>
                <w:sz w:val="24"/>
              </w:rPr>
              <w:t xml:space="preserve"> of Management）</w:t>
            </w:r>
          </w:p>
        </w:tc>
        <w:tc>
          <w:tcPr>
            <w:tcW w:w="1028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9</w:t>
            </w:r>
            <w:r w:rsidRPr="00E17396">
              <w:rPr>
                <w:rFonts w:ascii="楷体_GB2312" w:eastAsia="楷体_GB2312"/>
                <w:sz w:val="24"/>
              </w:rPr>
              <w:t>月至</w:t>
            </w:r>
            <w:r w:rsidRPr="00E17396">
              <w:rPr>
                <w:rFonts w:ascii="楷体_GB2312" w:eastAsia="楷体_GB2312" w:hint="eastAsia"/>
                <w:sz w:val="24"/>
              </w:rPr>
              <w:t>12</w:t>
            </w:r>
            <w:r w:rsidRPr="00E17396">
              <w:rPr>
                <w:rFonts w:ascii="楷体_GB2312" w:eastAsia="楷体_GB2312"/>
                <w:sz w:val="24"/>
              </w:rPr>
              <w:t>月</w:t>
            </w:r>
          </w:p>
        </w:tc>
        <w:tc>
          <w:tcPr>
            <w:tcW w:w="878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sz w:val="24"/>
              </w:rPr>
            </w:pPr>
            <w:r w:rsidRPr="00E17396">
              <w:rPr>
                <w:rFonts w:ascii="楷体_GB2312" w:eastAsia="楷体_GB2312" w:hint="eastAsia"/>
                <w:sz w:val="24"/>
              </w:rPr>
              <w:t>5名</w:t>
            </w:r>
          </w:p>
        </w:tc>
        <w:tc>
          <w:tcPr>
            <w:tcW w:w="1080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/>
                <w:sz w:val="24"/>
              </w:rPr>
            </w:pPr>
            <w:r w:rsidRPr="00E17396">
              <w:rPr>
                <w:rFonts w:ascii="楷体_GB2312" w:eastAsia="楷体_GB2312"/>
                <w:sz w:val="24"/>
              </w:rPr>
              <w:t>免</w:t>
            </w:r>
            <w:r w:rsidRPr="00E17396">
              <w:rPr>
                <w:rFonts w:ascii="楷体_GB2312" w:eastAsia="楷体_GB2312" w:hint="eastAsia"/>
                <w:sz w:val="24"/>
              </w:rPr>
              <w:t>交</w:t>
            </w:r>
            <w:r w:rsidRPr="00E17396">
              <w:rPr>
                <w:rFonts w:ascii="楷体_GB2312" w:eastAsia="楷体_GB2312"/>
                <w:sz w:val="24"/>
              </w:rPr>
              <w:t>学费，其余费</w:t>
            </w:r>
            <w:r w:rsidRPr="00E17396">
              <w:rPr>
                <w:rFonts w:ascii="楷体_GB2312" w:eastAsia="楷体_GB2312" w:hint="eastAsia"/>
                <w:sz w:val="24"/>
              </w:rPr>
              <w:t>用</w:t>
            </w:r>
            <w:r w:rsidRPr="00E17396">
              <w:rPr>
                <w:rFonts w:ascii="楷体_GB2312" w:eastAsia="楷体_GB2312"/>
                <w:sz w:val="24"/>
              </w:rPr>
              <w:t>自理</w:t>
            </w:r>
          </w:p>
        </w:tc>
        <w:tc>
          <w:tcPr>
            <w:tcW w:w="3877" w:type="dxa"/>
            <w:vAlign w:val="center"/>
          </w:tcPr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/>
                <w:bCs/>
                <w:sz w:val="24"/>
              </w:rPr>
            </w:pPr>
            <w:r w:rsidRPr="00E17396">
              <w:rPr>
                <w:rFonts w:ascii="楷体_GB2312" w:eastAsia="楷体_GB2312" w:hint="eastAsia"/>
                <w:bCs/>
                <w:sz w:val="24"/>
              </w:rPr>
              <w:t>（</w:t>
            </w:r>
            <w:r w:rsidRPr="00E17396">
              <w:rPr>
                <w:rFonts w:ascii="楷体_GB2312" w:eastAsia="楷体_GB2312"/>
                <w:bCs/>
                <w:sz w:val="24"/>
              </w:rPr>
              <w:t>1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）在读三年级本科生以及</w:t>
            </w:r>
            <w:r w:rsidRPr="00E17396">
              <w:rPr>
                <w:rFonts w:ascii="楷体_GB2312" w:eastAsia="楷体_GB2312" w:hint="eastAsia"/>
                <w:sz w:val="24"/>
              </w:rPr>
              <w:t>在读二年级研究生</w:t>
            </w:r>
          </w:p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bCs/>
                <w:sz w:val="24"/>
              </w:rPr>
            </w:pPr>
            <w:r w:rsidRPr="00E17396">
              <w:rPr>
                <w:rFonts w:ascii="楷体_GB2312" w:eastAsia="楷体_GB2312" w:hint="eastAsia"/>
                <w:bCs/>
                <w:sz w:val="24"/>
              </w:rPr>
              <w:t>（</w:t>
            </w:r>
            <w:r w:rsidRPr="00E17396">
              <w:rPr>
                <w:rFonts w:ascii="楷体_GB2312" w:eastAsia="楷体_GB2312"/>
                <w:bCs/>
                <w:sz w:val="24"/>
              </w:rPr>
              <w:t>2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）</w:t>
            </w:r>
            <w:r w:rsidRPr="00E17396">
              <w:rPr>
                <w:rFonts w:ascii="楷体_GB2312" w:eastAsia="楷体_GB2312"/>
                <w:bCs/>
                <w:sz w:val="24"/>
              </w:rPr>
              <w:t xml:space="preserve">IELTS: 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总分</w:t>
            </w:r>
            <w:r w:rsidRPr="00E17396">
              <w:rPr>
                <w:rFonts w:ascii="楷体_GB2312" w:eastAsia="楷体_GB2312"/>
                <w:bCs/>
                <w:sz w:val="24"/>
              </w:rPr>
              <w:t>6</w:t>
            </w:r>
            <w:r w:rsidRPr="00E17396">
              <w:rPr>
                <w:rFonts w:ascii="楷体_GB2312" w:eastAsia="楷体_GB2312" w:hint="eastAsia"/>
                <w:bCs/>
                <w:sz w:val="24"/>
              </w:rPr>
              <w:t>分以上;或TOEFL:80分以上</w:t>
            </w:r>
          </w:p>
          <w:p w:rsidR="00210616" w:rsidRPr="00E17396" w:rsidRDefault="00210616" w:rsidP="00950956">
            <w:pPr>
              <w:spacing w:line="260" w:lineRule="exact"/>
              <w:rPr>
                <w:rFonts w:ascii="楷体_GB2312" w:eastAsia="楷体_GB2312" w:hint="eastAsia"/>
                <w:bCs/>
                <w:sz w:val="24"/>
              </w:rPr>
            </w:pPr>
            <w:r w:rsidRPr="00E17396">
              <w:rPr>
                <w:rFonts w:ascii="楷体_GB2312" w:eastAsia="楷体_GB2312" w:hint="eastAsia"/>
                <w:bCs/>
                <w:sz w:val="24"/>
              </w:rPr>
              <w:t>（3）其中本科生2名，研究生3名</w:t>
            </w:r>
          </w:p>
        </w:tc>
      </w:tr>
    </w:tbl>
    <w:p w:rsidR="00550DB1" w:rsidRPr="00210616" w:rsidRDefault="00550DB1"/>
    <w:sectPr w:rsidR="00550DB1" w:rsidRPr="00210616" w:rsidSect="00F05873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0DB1" w:rsidRDefault="00550DB1" w:rsidP="007F3651">
      <w:r>
        <w:separator/>
      </w:r>
    </w:p>
  </w:endnote>
  <w:endnote w:type="continuationSeparator" w:id="1">
    <w:p w:rsidR="00550DB1" w:rsidRDefault="00550DB1" w:rsidP="007F3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0DB1" w:rsidRDefault="00550DB1" w:rsidP="007F3651">
      <w:r>
        <w:separator/>
      </w:r>
    </w:p>
  </w:footnote>
  <w:footnote w:type="continuationSeparator" w:id="1">
    <w:p w:rsidR="00550DB1" w:rsidRDefault="00550DB1" w:rsidP="007F36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3651"/>
    <w:rsid w:val="00210616"/>
    <w:rsid w:val="00521940"/>
    <w:rsid w:val="00550DB1"/>
    <w:rsid w:val="007F3651"/>
    <w:rsid w:val="008F7FC3"/>
    <w:rsid w:val="00E17396"/>
    <w:rsid w:val="00F058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F36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F36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F36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F36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柴媛媛</dc:creator>
  <cp:keywords/>
  <dc:description/>
  <cp:lastModifiedBy>柴媛媛</cp:lastModifiedBy>
  <cp:revision>8</cp:revision>
  <dcterms:created xsi:type="dcterms:W3CDTF">2016-02-29T02:34:00Z</dcterms:created>
  <dcterms:modified xsi:type="dcterms:W3CDTF">2016-02-29T02:42:00Z</dcterms:modified>
</cp:coreProperties>
</file>