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8D" w:rsidRDefault="0061238A">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上海对外经贸大学食品安全管理规章制度</w:t>
      </w:r>
    </w:p>
    <w:p w:rsidR="00FD6481" w:rsidRPr="00C0701A" w:rsidRDefault="00FD6481">
      <w:pPr>
        <w:jc w:val="center"/>
        <w:rPr>
          <w:rFonts w:asciiTheme="minorEastAsia" w:hAnsiTheme="minorEastAsia" w:cstheme="minorEastAsia"/>
          <w:b/>
          <w:bCs/>
          <w:sz w:val="36"/>
          <w:szCs w:val="36"/>
        </w:rPr>
      </w:pPr>
    </w:p>
    <w:p w:rsidR="0056558D" w:rsidRDefault="0061238A" w:rsidP="004C3864">
      <w:pPr>
        <w:spacing w:line="440" w:lineRule="exact"/>
        <w:ind w:firstLineChars="200" w:firstLine="560"/>
        <w:rPr>
          <w:rFonts w:ascii="仿宋_GB2312" w:eastAsia="仿宋_GB2312"/>
          <w:sz w:val="28"/>
          <w:szCs w:val="28"/>
        </w:rPr>
      </w:pPr>
      <w:r>
        <w:rPr>
          <w:rFonts w:ascii="仿宋_GB2312" w:eastAsia="仿宋_GB2312" w:hint="eastAsia"/>
          <w:sz w:val="28"/>
          <w:szCs w:val="28"/>
        </w:rPr>
        <w:t>为规范餐饮服务从业人员培训，保障公众餐饮安全，根据《食品安全法》、《食品安全法实施条例》和《餐饮服务食品安全监督管理办法》等法律、法规及规章，结合餐饮业现场管理（六T事务管理）制定管理规章制度。</w:t>
      </w:r>
    </w:p>
    <w:p w:rsidR="0056558D" w:rsidRDefault="0056558D">
      <w:pPr>
        <w:jc w:val="center"/>
        <w:rPr>
          <w:rFonts w:ascii="仿宋_GB2312" w:eastAsia="仿宋_GB2312"/>
          <w:b/>
          <w:sz w:val="32"/>
          <w:szCs w:val="32"/>
        </w:rPr>
      </w:pPr>
    </w:p>
    <w:p w:rsidR="0056558D" w:rsidRDefault="0061238A">
      <w:pPr>
        <w:jc w:val="center"/>
        <w:rPr>
          <w:rFonts w:ascii="仿宋_GB2312" w:eastAsia="仿宋_GB2312"/>
          <w:b/>
          <w:sz w:val="44"/>
          <w:szCs w:val="44"/>
        </w:rPr>
      </w:pPr>
      <w:r>
        <w:rPr>
          <w:rFonts w:ascii="仿宋_GB2312" w:eastAsia="仿宋_GB2312" w:hint="eastAsia"/>
          <w:b/>
          <w:sz w:val="32"/>
          <w:szCs w:val="32"/>
        </w:rPr>
        <w:t>从业人员健康管理与晨检制度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一、凡在本校食堂从事直接为师生服务的所有餐饮工作人员（包括厨师、服务员、洗碗工、采购员、库管员、管理员、餐厅领班等）均应遵守本管理制度。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二、新参加或临时参加从事食品操作与服务的人员，应经健康检查，取得健康证明后方可参加工作。餐饮从业人员每年至少进行一次健康检查，必要时接受临时检查。</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三、凡患有痢疾、伤寒、病毒性肝炎等消化道传染病，活动性肺结核，化脓性或者渗出性皮肤病以及其他有碍食品安全疾病的，应立即脱离工作岗位，待病症痊愈后，方可重新上岗。</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四、从业人员有发热、腹泻、皮肤伤口或感染、咽部炎症等有碍食品安全病症的，应立即脱离工作岗位，待查明原因并将有碍食品安全的病症治愈后，方可重新上岗。</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五、食品安全管理员要及时对在本单位餐饮从业人员进行登记造册，建立从业人员健康档案，组织从业人员每年定期到指定体检机构进行健康检查。</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六、食品安全管理员和部门经理要随时掌握从业人员的健康状况，并对其健康证明进行定期检查及晨检。</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七、从业人员健康证明应在食堂上墙公示，以备检查。</w:t>
      </w:r>
    </w:p>
    <w:p w:rsidR="0056558D" w:rsidRDefault="0056558D">
      <w:pPr>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4C3864" w:rsidRDefault="004C3864">
      <w:pPr>
        <w:spacing w:line="440" w:lineRule="exact"/>
        <w:jc w:val="center"/>
        <w:rPr>
          <w:rFonts w:ascii="仿宋_GB2312" w:eastAsia="仿宋_GB2312" w:hint="eastAsia"/>
          <w:b/>
          <w:sz w:val="32"/>
          <w:szCs w:val="32"/>
        </w:rPr>
      </w:pPr>
      <w:bookmarkStart w:id="0" w:name="_GoBack"/>
      <w:bookmarkEnd w:id="0"/>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餐饮服务从业人员培训管理制度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一、餐饮服务从业人员包括新参加食堂工作和临时参加食堂工作的全体食堂工作人员，餐饮服务从业人员必须经过培训、考核合格后，方可从事餐饮服务工作。</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二、食堂食品安全管理人员全面负责本单位工作人员的培训工作，应制定从业人员食品安全教育和培训计划，组织各班组负责人和从业人员参加各种上岗前及在职培训。</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三、食品安全教育和培训应针对每个食品加工操作岗位分别进行，内容应包括食品安全法律、法规、规范、标准和食品安全知识、各岗位加工操作规程、安全常识、文明服务等。</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四、培训方式以集中讲授与自学相结合，定期考核，不合格者待考试合格后再上岗。</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五、建立餐饮服务从业人员食品安全知识培训档案，将培训时间、培训内容、考核结果记录归档，以备查验。</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关键环节操作人员必须参加具有食品安全培训资质的培训机构组织的食品安全知识培训，到指定考核机构参加上海市食品药品监督管理局组织的全市统一的在线食品安全考核，取得培训合格证明后方可参加工作。</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七、从业人员应树立良好的职业道德和安全服务意识，认真落实从业人员培训制度，全面提高食品安全管理水平，预防和控制食物中毒和食源性疾病的发生。</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从业人员工作服管理制度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一、所有从业人员上班时间必须统一着本单位配发的工作服。个人不得擅自改变工作服式样。</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二、工作服（包括衣、帽、口罩）宜用白色或浅色布料制作，专间工作服宜从颜色或式样上予以区分。</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三、工作服应定期更换，保持清洁。接触直接入口食品的从业人员的工作服应每天更换。</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四、从业人员操作中离开食品处理区外出前应脱去工作服。</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五、待清洗的工作服不得放置于食品处理区。</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六、每名从业人员应有２套以上工作服。</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食品进货查验记录管理制度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为规范食品采购索证索票、进货查验和采购记录行为，保障公众餐饮安全，根据《食品安全法》、《食品安全法实施条例》、《餐饮服务食品安全监督管理办法》等法律、法规及规章，制定本管理制度。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指定经培训合格的专（兼）职人员负责食品、食品添加剂及食品相关产品采购索证索票、进货查验和采购记录。专（兼）职人员应当掌握餐饮服务食品安全法律知识、餐饮服务食品安全基本知识以及食品感官鉴别常识。</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采购食品、食品添加剂及食品相关产品，应当到证照齐全的食品生产经营单位或批发市场采购，并应当索取、留存有供货方盖章（或签字）的购物凭证。购物凭证应当包括供货方名称、产品名称、产品数量、送货或购买日期等内容。长期定点采购的，与供应商签订包括保证食品安全内容的采购供应合同。</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三、从生产加工单位或生产基地直接采购时，应当查验、索取并留存加盖有供货方公章的许可证、营业执照和产品合格证明文件复印件；留存盖有供货方公章（或签字）的每笔购物凭证或每笔送货单。</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四、从流通经营单位（商场、超市、批发零售市场等）批量或长期采购时，应当查验并留存加盖有公章的营业执照和食品流通许可证等复印件；留存盖有供货方公章（或签字）的每笔购物凭证或每笔送货单。</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五、从流通经营单位（商场、超市、批发零售市场等）少量或临时采购时，应当确认其是否有营业执照和食品流通许可证，留存盖有供货方公章（或签字）的每笔购物凭证或每笔送货单。</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从农贸市场采购的，应当索取并留存市场管理部门或经营户出具的加盖公章（或签字）的购物凭证；从个体工商户采购的，应当查验并留存供应者盖章（或签字）的许可证、营业执照或复印件、购物凭证和每笔供应清单。</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七、从食品流通经营单位（商场、超市、批发零售市场等）和农贸市场采购畜禽肉类的，应当查验动物产品检疫合格证明原件；从屠宰企业直接采购的，应当索取并留存供货方盖章（或签字）的许可证、</w:t>
      </w:r>
      <w:r>
        <w:rPr>
          <w:rFonts w:ascii="仿宋_GB2312" w:eastAsia="仿宋_GB2312" w:hint="eastAsia"/>
          <w:sz w:val="28"/>
          <w:szCs w:val="28"/>
        </w:rPr>
        <w:lastRenderedPageBreak/>
        <w:t>营业执照复印件和动物产品检疫合格证明原件。</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八、采购乳制品的，应当查验、索取并留存供货方盖章（或签字）的许可证、营业执照、产品合格证明文件复印件。</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九、批量采购进口食品、食品添加剂的，应当索取口岸进口食品法定检验机构出具的与所购食品、食品添加剂相同批次的食品检验合格证明的复印件。</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十、采购集中消毒企业供应的餐饮具的，应当查验、索取并留存集中消毒企业盖章（或签字）的营业执照复印件、盖章的批次出厂检验报告（或复印件）。</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十一、食品、食品添加剂及食品相关产品采购入库前，餐饮服务提供者应当查验所购产品外包装、包装标识是否符合规定，与购物凭证是否相符，并建立采购记录。采购记录应当如实记录产品的名称、规格、数量、生产批号、保质期、供应单位名称及联系方式、进货日期等。</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十二、按产品类别或供应商、进货时间顺序整理、妥善保管索取的相关证照、产品合格证明文件和进货记录，不得涂改、伪造，其保存期限不得少于2年。</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从业人员个人卫生管理制度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一、从业人员应保持良好个人卫生，操作时应穿戴清洁的工作服、工作帽，头发不得外露，不得留长指甲，涂指甲油，佩带有碍食品操作与服务卫生的饰物。专间操作人员还应戴口罩。</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二、从业人员操作前手部应洗净，操作时应保持清洁。接触直接入口食品时，手部还应进行消毒。</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接触直接入口食品的操作人员在有下列情形时应洗手：1、处理食物前；2、上厕所后；3、处理生食物后；4、接触脏污的设备或饮食用具后；5、咳嗽、打喷嚏或擤鼻涕后；6、接触动物或废物后；7、触摸耳朵、鼻子、头发、口腔或身体其他部位后；8、从事任何可能会污染双手的活动(如处理货物、执行清洁任务、接触钱币等)后。</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非接触直接入口食品的操作人员，在有下列情形时应洗手：1、开始工作前；2、上厕所后；3、处理弄污的设备或饮食用具后；4、咳嗽、打喷嚏或擤鼻子后；5、处理动物或废物后；6、从事任何（其他）可能会污染双手的活动后。</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五、专间操作人员进入专间时应再次更换专间内专用工作衣帽并佩戴口罩，操作前双手严格进行清洗消毒，操作中应适时地消毒双手。不得穿戴专间工作衣帽从事与专间内操作无关的工作。</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六、个人衣物及私人物品不得带入食品处理区。</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七、不得在食品处理区内吸烟、饮食或从事其它可能污染食品的行为。</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八、进入食品处理区的非加工操作人员，应符合现场操作人员卫生要求。</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食品添加剂使用与管理制度</w:t>
      </w:r>
    </w:p>
    <w:p w:rsidR="0056558D" w:rsidRDefault="0056558D">
      <w:pPr>
        <w:spacing w:line="440" w:lineRule="exact"/>
        <w:rPr>
          <w:rFonts w:ascii="仿宋_GB2312" w:eastAsia="仿宋_GB2312"/>
          <w:sz w:val="28"/>
          <w:szCs w:val="28"/>
        </w:rPr>
      </w:pP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一、食堂所用食品添加剂采用“五专”管理，即专人采购、专人保管、专人领用、专人登记、专柜保存。</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二、食品添加剂的存放应有固定的场所（或橱柜），标识“食品添加剂”字样，盛装容器上应标明食品添加剂名称。</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三、使用的食品添加剂必须符合食品添加剂使用食品安全标准和食品安全管理办法的有关规定;不符合食品安全标准和食品安全管理办法要求的食品添加剂不得使用。</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四、购买食品添加剂必须索取生产许可证复印件和产品检验合格证明，进口食品添加剂应索取口岸食品卫生监督机构出具的卫生证明，购买时应认明包装标签上“食品添加剂”字样，入库前严格验收。</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五、食品添加剂的使用必须符合《食品添加剂使用卫生标准》或卫生部公告名单规定的品种及其使用范围、使用量，采用精确的计量工具称量，使用时认真填写食品添加剂使用记录。不得凭经验随意扩大使用范围和使用量。</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六、不得使用用未经批准、受污染或变质以及超过保质期限的食品添加剂。</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七、不得为掩盖食品腐烂或以掺杂、掺假、伪造为目的面使用食品添加剂。使用食品添加剂必须到县区级质量技术监督局将使用的食品添加物质进行备案。备案的基本内容包括：食品生产加工企业名称，生产加工的食品品种，食品添加物质的名称、来源、生产企业，企业在生产的各种食品中添加该物质的最大限量等。</w:t>
      </w: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食品贮存安全管理制度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一、贮存场所、容器、工具和设备应当安全、无害，保持清洁，设置纱窗、防鼠网、挡鼠板等有效防鼠、防虫、防蝇、防蟑螂设施，不得存放有毒、有害物品及个人生活用品。</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二、食品和非食品（不会导致食品污染的食品容器、包装材料、工具等物品除外）库房应分开设置。同一库房内贮存不同性质食品和物品的应区分存放区域，不同区域应有明显的标识。</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三、食品应当除去外包装，分类、分架存放，距离墙壁、地面均在10cm以上，并定期检查，使用应遵循先进先出的原则，变质和过期食品应及时清除。</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四、冷藏、冷冻柜（库）应有明显区分标识，设可正确指示温度的温度计，定期除霜（不得超过1cm）、清洁和保养，保证设施正常运转，符合相应的温度范围要求。</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五、冷藏、冷冻贮存应做到原料、半成品、成品严格分开，植物性食品、动物性食品和水产品分类摆放。不得将食品堆积、挤压存放。</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六、散装食品应盛装于容器内，在贮存位置标明食品的名称、生产日期、保质期、生产者名称及联系方式等内容。</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七、除冷库外的库房应有良好的通风、防潮设施。</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粗加工切配安全管理制度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一、加工前应认真检查待加工食品，发现有腐败变质迹象或者其他感官性状异常的，不得加工和使用。</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二、食品原料在使用前应洗净，动物性食品、植物性食品、水产品应分池清洗，禽蛋在使用前应对外壳进行清洗，必要时消毒处理。</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三、植物性食品原料要按“一择、二洗、三切”的顺序操作，彻底浸泡清洗干净，做到无泥沙、杂草、烂叶。</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四、食品原料的加工和存放要在相应位置进行，不得混放和交叉使用，加工动物性食品、植物性食品、水产品的操作台、用具和容器要有明显标志并分开使用。</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五、切配好的半成品应避免污染，与原料分开存放，并应根据性质分类存放。已盛装食品的容器不得直接置于地上。</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六、切配好的食品应在规定时间内使用。易腐烂变质食品应尽量缩短在常温下的存放时间，加工后应及时使用或冷藏。</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 xml:space="preserve">七、加工结束及时拖清地面，水池、操作台、工用具、容器及所用机械设备清洗干净，定位存放，做到刀不锈、板不霉、整齐有序，及时清理垃圾，保持室内清洁卫生。 </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八、每把刀具明确使用人与责任人，使用结束后必须清洁干净，放入专用容器，上锁管理。</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九、在专用洗拖布池或洗拖布桶内涮洗拖布。不得在加工清洗食品原料的水池内清洗拖布。</w:t>
      </w: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rPr>
          <w:rFonts w:ascii="仿宋_GB2312" w:eastAsia="仿宋_GB2312"/>
          <w:sz w:val="28"/>
          <w:szCs w:val="28"/>
        </w:rPr>
      </w:pPr>
    </w:p>
    <w:p w:rsidR="0056558D" w:rsidRDefault="0056558D">
      <w:pPr>
        <w:spacing w:line="440" w:lineRule="exact"/>
        <w:jc w:val="center"/>
        <w:rPr>
          <w:rFonts w:ascii="仿宋_GB2312" w:eastAsia="仿宋_GB2312"/>
          <w:b/>
          <w:sz w:val="44"/>
          <w:szCs w:val="44"/>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烹调加工安全管理制度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一、烹调前应认真检查待加工食品，发现有腐败变质或者其他感官性状异常的，不得进行烹调加工。用水水质应符合GB 5749《生活饮用水卫生标准》规定。</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需要熟制加工的食品应当烧熟煮透，其加工时食品中心温度应不低于70℃。油炸食品要防止外焦里生，油炸食品时避免温度过高、时间过长；随时清除煎炸油中漂浮的食物碎屑和底部残渣，煎炸食用油不得连续反复煎炸使用。</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三、使用的食品添加剂必须符合《食品添加剂使用卫生标准》，应严格按照标识上标注的使用范围、使用量和使用方法使用食品添加剂，禁止超范围、超剂量滥用食品添加剂。使用完后，由专人专柜保存。</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四、烹调后至食用前需要较长时间（超过2小时）存放的食品，应当在高于60℃或低于10℃的条件下存放，需要冷藏的熟制品，应在清洁操作区凉透后及时冷藏，并标注加工时间等。</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五、隔餐隔夜熟制品、外购熟食品必须在食用前充分加热煮透。不得将回收后的食品经加工后再次销售。</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六、用于原料、半成品、成品的各种工具、容器标识明显，分开使用，定位存放，保持清洁。加工后的直接入口食品要盛放在消毒后的容器或餐具内，不得使用未经消毒的餐具和容器。</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七、灶台、抹布要随时清洗，保持干净。不用抹布擦拭已消毒的碗碟，滴在碟边的汤汁用消毒布擦净。按规定处理废弃油脂，及时清理抽油烟机罩。</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八、工作结束后，调料品加盖，工具、用具洗刷干净，定位存放；灶上、灶下地面清洗冲刷干净，不留残渣、油污，不留卫生死角，及时清除垃圾。</w:t>
      </w:r>
    </w:p>
    <w:p w:rsidR="0056558D" w:rsidRDefault="0056558D">
      <w:pPr>
        <w:spacing w:line="440" w:lineRule="exact"/>
        <w:rPr>
          <w:rFonts w:ascii="仿宋_GB2312" w:eastAsia="仿宋_GB2312"/>
          <w:sz w:val="28"/>
          <w:szCs w:val="28"/>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56558D">
      <w:pPr>
        <w:spacing w:line="440" w:lineRule="exact"/>
        <w:jc w:val="center"/>
        <w:rPr>
          <w:rFonts w:ascii="仿宋_GB2312" w:eastAsia="仿宋_GB2312"/>
          <w:b/>
          <w:sz w:val="44"/>
          <w:szCs w:val="44"/>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面点加工餐饮安全管理制度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一、加工前应认真检查各种食品原料，发现有腐败变质或者其他感官性状异常的，不得进行加工。</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二、未用完的点心馅料、半成品，应冷冻或冷藏，并在规定存放期限内使用。</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三、各种工具、用具、容器生熟分开使用，用后清洗干净，定位存放。各种熟食面点改刀要在专用的熟食板上进行，不得在面案上直接改刀。</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四、当餐未用完的面点，应妥善保存，糕点存放在专用柜内，水分含量较高的含奶、蛋的点心应当在10℃以下或60℃以上的温度条件下贮存，注意生熟分开保存。</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五、使用的食品添加剂必须符合《食品添加剂使用卫生标准》，应严格按照标识上标注的使用范围、使用量和使用方法使用食品添加剂，禁止超范围、超剂量滥用食品添加剂。使用完后，由专人专柜保存。</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六、各种食品加工用具、设备如：面板、面案、容器、绞肉机、馒头机、豆浆机、和面机、面条机等，用后及时清洗干净，定期消毒。各种用品如盖布、笼布、抹布等要洗净、晒干备用。</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七、加工结束后及时清理面点加工场所，做到地面无污物、残渣，用具、设备清洁。各种容器、用具、刀具等清洗干净后定位存放。</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备餐间安全管理制度</w:t>
      </w:r>
    </w:p>
    <w:p w:rsidR="0056558D" w:rsidRDefault="0061238A">
      <w:pPr>
        <w:spacing w:line="440" w:lineRule="exact"/>
        <w:rPr>
          <w:rFonts w:ascii="仿宋_GB2312" w:eastAsia="仿宋_GB2312"/>
          <w:sz w:val="28"/>
          <w:szCs w:val="28"/>
        </w:rPr>
      </w:pPr>
      <w:r>
        <w:rPr>
          <w:rFonts w:ascii="仿宋_GB2312" w:eastAsia="仿宋_GB2312" w:hint="eastAsia"/>
          <w:sz w:val="28"/>
          <w:szCs w:val="28"/>
        </w:rPr>
        <w:t xml:space="preserve">          </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一、员工须持有效《健康证》方可上岗。</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二、备餐间属专间管理，应做到专人负责、专用工具。</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 xml:space="preserve">三、非操作人员不得擅自进入备餐间。个人用品及未清洗消毒的瓜果、蔬菜及杂物不得带入备餐间。食品应从能够开合的食品输送窗传递。不得放置煤气灶等污染性设施，地面不得设明沟。专间室内温度不得超过25℃。 </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四、专间工作人员严格注意个人卫生，在预进间二次更衣，洗手消毒，穿戴洁净的衣、帽、口罩，严格执行规范操作。触摸未经清洗消毒的食品外包装袋等食用品、工用具后，必须严格洗手、消毒，或更换清洁手套后，方能接触成品，避免交叉污染。</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五、每天应紫外线空气消毒30分钟以上。紫外线灯应安装在工作台正上方2米内，按30w／10～1 5 m</w:t>
      </w:r>
      <w:r>
        <w:rPr>
          <w:rFonts w:ascii="仿宋_GB2312" w:eastAsia="仿宋_GB2312" w:hint="eastAsia"/>
          <w:sz w:val="28"/>
          <w:szCs w:val="28"/>
          <w:vertAlign w:val="superscript"/>
        </w:rPr>
        <w:t>2</w:t>
      </w:r>
      <w:r>
        <w:rPr>
          <w:rFonts w:ascii="仿宋_GB2312" w:eastAsia="仿宋_GB2312" w:hint="eastAsia"/>
          <w:sz w:val="28"/>
          <w:szCs w:val="28"/>
        </w:rPr>
        <w:t>设置，每次使用须记录使用时间和累计时间，定期更换灯管。消毒时，室内应干燥、无灰尘、无水雾，门窗密闭，人必须离开，以防灼伤。</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六、专间的用具、容器必须专用，定位存放。用前消毒，用后洗净。消毒应严格按要求使用煮沸、蒸汽、红外线消毒或用含氯制剂浸泡消毒等方法。</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七、认真检查食品质量，发现提供的食品可疑或者感官性状异常，应立即做出撤换等相应处理。</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八、每次开餐结束后清场保洁，剩余餐具退回洗消间，下次开餐前必须经过严格消毒才能再次使用。</w:t>
      </w:r>
    </w:p>
    <w:p w:rsidR="0056558D" w:rsidRDefault="0061238A">
      <w:pPr>
        <w:spacing w:line="440" w:lineRule="exact"/>
        <w:ind w:firstLineChars="200" w:firstLine="560"/>
        <w:rPr>
          <w:rFonts w:ascii="仿宋_GB2312" w:eastAsia="仿宋_GB2312"/>
          <w:sz w:val="28"/>
          <w:szCs w:val="28"/>
        </w:rPr>
      </w:pPr>
      <w:r>
        <w:rPr>
          <w:rFonts w:ascii="仿宋_GB2312" w:eastAsia="仿宋_GB2312" w:hint="eastAsia"/>
          <w:sz w:val="28"/>
          <w:szCs w:val="28"/>
        </w:rPr>
        <w:t>九、保持专间清洁，每天严格做好有关工用具和空气消毒工作，并做好记录。</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sz w:val="28"/>
          <w:szCs w:val="28"/>
        </w:rPr>
      </w:pPr>
      <w:r>
        <w:rPr>
          <w:rFonts w:ascii="仿宋_GB2312" w:eastAsia="仿宋_GB2312" w:hint="eastAsia"/>
          <w:b/>
          <w:sz w:val="32"/>
          <w:szCs w:val="32"/>
        </w:rPr>
        <w:lastRenderedPageBreak/>
        <w:t>食堂留样制度</w:t>
      </w:r>
    </w:p>
    <w:p w:rsidR="0056558D" w:rsidRDefault="0056558D">
      <w:pPr>
        <w:spacing w:line="440" w:lineRule="exact"/>
        <w:ind w:firstLine="560"/>
        <w:rPr>
          <w:rFonts w:ascii="仿宋_GB2312" w:eastAsia="仿宋_GB2312"/>
          <w:sz w:val="28"/>
          <w:szCs w:val="28"/>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一、食堂对外供应的所有食品、成品应安排专人负责留样。</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二、留样的采集和保管必须有专人负责，配备经消毒的专用取样工用具和样品存放的专用冷藏箱。食品留样冰箱为专用设备，严禁存放与留样食品无关的物品。</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三、留样的食品样品应采集在操作过程中或加工终止时的样品，不得特殊制作。</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四、原则上留样食品应包括所有加工制作的食品成品，其它情况可根据需要由监管部门或餐饮服务提供者自行决定留样品种。</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五、留样食品应按品种分别盛放于清洗消毒后的密闭专用容器内，防止样品之间污染；在冷藏条件下存放48小时以上，每个品种留样量应满足检验需要，不少于125g。</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六、留样食品取样不得被污染，贴好食品标签，待留样食品冷却后，放入专用冷藏箱内，并做好留样记录，包括班组、留样日期与时间、品名、餐次、留样人。</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七、一旦发生食物中毒或疑似食物中毒事故，应及时提供留样样品，配合监管部门进行调查处理，不得影响或干扰事故的调查处理工作。</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 xml:space="preserve">     </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设施设备卫生管理制度</w:t>
      </w:r>
    </w:p>
    <w:p w:rsidR="0056558D" w:rsidRDefault="0056558D">
      <w:pPr>
        <w:ind w:leftChars="200" w:left="420" w:firstLineChars="200" w:firstLine="520"/>
        <w:rPr>
          <w:sz w:val="26"/>
          <w:szCs w:val="26"/>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应建立餐饮服务加工经营场所及设施设备清洁、消毒制度，各岗位相关人员宜按照《餐饮服务食品安全操作规范》推荐的餐饮服务场所、设施、设备及工具清洁方式的要求进行清洁，使场所及其内部各项设施设备随时保持清洁。接触直接入口食品的设备及工具还应进行消毒。</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二、应建立餐饮服务加工经营场所及设施设备维修保养制度，并按规定进行维护或检修，以使其保持良好的运行状况。</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三、食品处理区不得存放与食品加工无关的物品，各项设施设备也不得用作与食品加工无关的用途。</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四、设备及工具清洗消毒时应注意防止污染食品、食品接触面。</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五、采用化学消毒的设备及工具消毒后要彻底清洗。</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六、已清洗和消毒过的设备和工具，应在保洁设施内定位存放，避免再次受到污染。</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jc w:val="center"/>
        <w:rPr>
          <w:rFonts w:ascii="仿宋_GB2312" w:eastAsia="仿宋_GB2312"/>
          <w:b/>
          <w:sz w:val="32"/>
          <w:szCs w:val="32"/>
        </w:rPr>
      </w:pPr>
    </w:p>
    <w:p w:rsidR="0056558D" w:rsidRDefault="0061238A">
      <w:pPr>
        <w:spacing w:line="440" w:lineRule="exact"/>
        <w:jc w:val="center"/>
        <w:rPr>
          <w:rFonts w:ascii="仿宋_GB2312" w:eastAsia="仿宋_GB2312"/>
          <w:b/>
          <w:sz w:val="32"/>
          <w:szCs w:val="32"/>
        </w:rPr>
      </w:pPr>
      <w:r>
        <w:rPr>
          <w:rFonts w:ascii="仿宋_GB2312" w:eastAsia="仿宋_GB2312" w:hint="eastAsia"/>
          <w:b/>
          <w:sz w:val="32"/>
          <w:szCs w:val="32"/>
        </w:rPr>
        <w:lastRenderedPageBreak/>
        <w:t>清洗消毒管理制度</w:t>
      </w:r>
    </w:p>
    <w:p w:rsidR="0056558D" w:rsidRDefault="0056558D">
      <w:pPr>
        <w:spacing w:line="440" w:lineRule="exact"/>
        <w:ind w:firstLine="560"/>
        <w:rPr>
          <w:rFonts w:ascii="仿宋_GB2312" w:eastAsia="仿宋_GB2312"/>
          <w:sz w:val="28"/>
          <w:szCs w:val="28"/>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一、餐用具使用后应及时洗净，定位存放，保持清洁。消毒后的餐用具应贮存在专用保洁设施内备用，保洁设施应有明显标识。餐用具保洁设施应定期清洗，保持洁净。</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接触直接入口食品的餐用具按照《餐饮服务食品安全操作规范》推荐的餐用具清洗消毒方式的规定洗净并消毒。物理消毒中煮沸、蒸汽消毒保持100℃，10分钟以上，红外线消毒一般控制温度120℃以上，保持10分钟以上，洗碗机消毒一般控制水温85℃，冲洗消毒40</w:t>
      </w:r>
      <w:r w:rsidR="001918C9">
        <w:rPr>
          <w:rFonts w:ascii="仿宋_GB2312" w:eastAsia="仿宋_GB2312" w:hint="eastAsia"/>
          <w:sz w:val="28"/>
          <w:szCs w:val="28"/>
        </w:rPr>
        <w:t>秒</w:t>
      </w:r>
      <w:r>
        <w:rPr>
          <w:rFonts w:ascii="仿宋_GB2312" w:eastAsia="仿宋_GB2312" w:hint="eastAsia"/>
          <w:sz w:val="28"/>
          <w:szCs w:val="28"/>
        </w:rPr>
        <w:t>以上。化学消毒使用浓度应含有效氯250mg/L（又称250ppm）以上，餐用具全部浸泡入液体中5分钟以上，化学消毒后的餐用具应用净水冲去表面残留的消毒剂。</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三、餐用具宜用热力方法进行消毒，因材质、大小等原因无法采用的除外。</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四、应定期检查消毒设备、设施是否处于良好状态。采用化学消毒的，应定时测量有效消毒浓度。</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五、消毒后的餐饮具应符合GB14934《食（饮）具消毒卫生标准》规定。</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六、不得重复使用一次性餐用具。</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七、已消毒和未消毒的餐用具应分开存放，保洁设施内不得存放其他物品。</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八、消毒后的餐用具要自然滤干或烘干，不应使用抹布、餐巾擦干，避免受到再次污染。</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61238A">
      <w:pPr>
        <w:jc w:val="center"/>
        <w:rPr>
          <w:b/>
          <w:sz w:val="44"/>
          <w:szCs w:val="44"/>
        </w:rPr>
      </w:pPr>
      <w:r>
        <w:rPr>
          <w:rFonts w:ascii="仿宋_GB2312" w:eastAsia="仿宋_GB2312" w:hint="eastAsia"/>
          <w:b/>
          <w:sz w:val="32"/>
          <w:szCs w:val="32"/>
        </w:rPr>
        <w:lastRenderedPageBreak/>
        <w:t>场所环境卫生管理制度</w:t>
      </w:r>
    </w:p>
    <w:p w:rsidR="0056558D" w:rsidRDefault="0056558D">
      <w:pPr>
        <w:ind w:firstLineChars="200" w:firstLine="480"/>
        <w:rPr>
          <w:sz w:val="24"/>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一、落实卫生包干制度，责任到人，生产加工经营场所内环境（包括地面、排水沟、墙壁、天花板、门窗等）应保持清洁和良好状况。</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二、餐厅内桌、椅、台等应保持清洁。</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三、废弃物应做到日产日清，清除后的容器应及时清洗，必要时进行消毒。</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四、废弃物放置场所不得有不良气味或有害（有毒）气体溢出，应防止有害昆虫的孳生，防止污染食品、食品接触面、水源及地面。</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五、食品加工过程中废弃的食用油脂应集中存放在有明显标志的容器内，不得随意丢弃排放，专人负责收集管理，定期按照《国务院办公厅关于加强地沟油整治和餐厨废弃物管理的意见》予以自理。</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六、污水和废气排放应符合国家环保要求和排放标准。</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七、应定期进行除虫灭害，防止害虫孳生。除虫灭害工作不能在食品加工操作时进行，实施时对各种食品（包括原料）应有保护措施。</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八、使用杀虫剂进行除虫灭害，应由专人按照规定的使用方式进行;使用时不得污染食品、食品接触面及包装材料，使用后应将所有设备、工具及容器彻底清洗。</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九、场所内如发现有害动物存在，应追查和杜绝其来源。扑灭方法应以不污染食品、食品接触面及包装材料为原则。</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jc w:val="center"/>
        <w:rPr>
          <w:rFonts w:ascii="仿宋_GB2312" w:eastAsia="仿宋_GB2312"/>
          <w:b/>
          <w:sz w:val="32"/>
          <w:szCs w:val="32"/>
        </w:rPr>
      </w:pPr>
    </w:p>
    <w:p w:rsidR="0056558D" w:rsidRDefault="0061238A">
      <w:pPr>
        <w:jc w:val="center"/>
        <w:rPr>
          <w:rFonts w:ascii="仿宋_GB2312" w:eastAsia="仿宋_GB2312"/>
          <w:b/>
          <w:sz w:val="32"/>
          <w:szCs w:val="32"/>
        </w:rPr>
      </w:pPr>
      <w:r>
        <w:rPr>
          <w:rFonts w:ascii="仿宋_GB2312" w:eastAsia="仿宋_GB2312" w:hint="eastAsia"/>
          <w:b/>
          <w:sz w:val="32"/>
          <w:szCs w:val="32"/>
        </w:rPr>
        <w:lastRenderedPageBreak/>
        <w:t>消防安全规章制度</w:t>
      </w:r>
    </w:p>
    <w:p w:rsidR="0056558D" w:rsidRDefault="0056558D">
      <w:pPr>
        <w:spacing w:line="440" w:lineRule="exact"/>
        <w:ind w:firstLine="560"/>
        <w:rPr>
          <w:rFonts w:ascii="仿宋_GB2312" w:eastAsia="仿宋_GB2312"/>
          <w:sz w:val="28"/>
          <w:szCs w:val="28"/>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一、食堂操作场所、餐厅内禁止吸烟。就餐者如有吸烟者进行劝阻，并引导其到指定的场所吸烟。</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二、食堂在使用明火及使用各种固体或液体燃料火锅时，必须遵守操作程序。不许在燃烧时添加燃料。燃料的使用保管必须有专人负责。</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三、食堂的各种电器设备，包括机器设备、照明设备及线路、插座等，必须符合安全要求，严禁私拉临时线。要定期对电器设备、电线电路进行检查，如有短路、电阻过大、超负荷等，应及时通知电工检修。</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四、餐厅安全疏散通道，必须保持畅通，严禁堆放任何物品。餐厅内的各种消防设施不能挤占、挪用和遮挡。</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五、厨房在炼油、炸、烘、烤食品时必须设专人负责看管不得离岗。油锅、烤箱温度不要过高，油锅不要过满，严防油温过热出现明火、溢锅引起火灾。</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六、厨房内燃气灶具、烤箱，点火使用时必须遵守操作规程，严禁纸张引火。</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七、不要往炉灶、烤箱火眼等处倒置各种废杂物以防堵塞火眼发生事故，不准用焚烧方式处理垃圾。</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八、食堂整个区域严禁员工电瓶车充电。</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九、灭火盖、灭火毯、灭火器各区域定位存放，应急使用时应易拿易用。</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十、每日下班前必须切断所有应切断的电源，关闭燃气的总、分阀。</w:t>
      </w:r>
      <w:r>
        <w:rPr>
          <w:rFonts w:ascii="仿宋_GB2312" w:eastAsia="仿宋_GB2312" w:hint="eastAsia"/>
          <w:sz w:val="28"/>
          <w:szCs w:val="28"/>
        </w:rPr>
        <w:t>    </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十一、积极参加学校组织的消防安全培训，认真组织消防实物演练。</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jc w:val="center"/>
        <w:rPr>
          <w:rFonts w:ascii="仿宋_GB2312" w:eastAsia="仿宋_GB2312"/>
          <w:b/>
          <w:sz w:val="32"/>
          <w:szCs w:val="32"/>
        </w:rPr>
      </w:pPr>
    </w:p>
    <w:p w:rsidR="0056558D" w:rsidRDefault="0061238A">
      <w:pPr>
        <w:jc w:val="center"/>
        <w:rPr>
          <w:rFonts w:ascii="仿宋_GB2312" w:eastAsia="仿宋_GB2312"/>
          <w:b/>
          <w:sz w:val="32"/>
          <w:szCs w:val="32"/>
        </w:rPr>
      </w:pPr>
      <w:r>
        <w:rPr>
          <w:rFonts w:ascii="仿宋_GB2312" w:eastAsia="仿宋_GB2312" w:hint="eastAsia"/>
          <w:b/>
          <w:sz w:val="32"/>
          <w:szCs w:val="32"/>
        </w:rPr>
        <w:lastRenderedPageBreak/>
        <w:t>餐厨垃圾及废弃食用油脂管理制度</w:t>
      </w:r>
    </w:p>
    <w:p w:rsidR="0056558D" w:rsidRDefault="0056558D">
      <w:pPr>
        <w:spacing w:line="440" w:lineRule="exact"/>
        <w:ind w:firstLine="560"/>
        <w:rPr>
          <w:rFonts w:ascii="仿宋_GB2312" w:eastAsia="仿宋_GB2312"/>
          <w:sz w:val="28"/>
          <w:szCs w:val="28"/>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一、经营我校食堂的餐饮公司应建立餐厨废垃圾及废弃食用油脂处置管理制度，将餐厨废弃物分类放置，做到日产日清。</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二、餐厨垃圾及废弃食用油脂应由经相关部门许可或备案的餐厨废弃物收运、处置单位或个人处理。经营我校食堂的餐饮公司应与处置单位或个人签订合同，并索取其经营资质证明文件复印件。</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三、经营我校食堂的餐饮公司应建立餐厨垃圾及废弃食用油脂处置台账，详细记录餐厨废弃物的种类、数量、去向、用途等情况，并长期保存，定期向监管部门报告。</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四、餐厨垃圾及废弃油脂的存放均应设有专用的密闭废弃物容器。废弃物容器应与加工用容器有明显的区分标识，应标有“餐厨废弃物或废弃油脂”字样。</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五、餐厨垃圾及废弃食用油脂应设专人负责管理，及时清除，清除后的容器应及时清洗，必要时进行消毒。</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六、经营我校食堂的餐饮公司应安装油水隔离池、油水分离器等设施。</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禁止将餐厨垃圾、废弃食用油脂直接排入下水道或以其它方式随意倾倒;禁止将餐厨废弃物交给未经相关部门许可或备案的餐厨废弃物收运、处置单位或个人处理;禁止用未经无害化处理的餐厨废弃物喂养畜禽;禁止将废弃食用油脂或其加工产品用于食品加工。</w:t>
      </w:r>
    </w:p>
    <w:p w:rsidR="0056558D" w:rsidRDefault="0056558D">
      <w:pPr>
        <w:ind w:left="482" w:firstLineChars="200" w:firstLine="560"/>
        <w:jc w:val="right"/>
        <w:rPr>
          <w:sz w:val="28"/>
          <w:szCs w:val="28"/>
        </w:rPr>
      </w:pPr>
    </w:p>
    <w:p w:rsidR="0056558D" w:rsidRDefault="0056558D">
      <w:pPr>
        <w:ind w:left="482" w:firstLineChars="200" w:firstLine="560"/>
        <w:jc w:val="right"/>
        <w:rPr>
          <w:sz w:val="28"/>
          <w:szCs w:val="28"/>
        </w:rPr>
      </w:pPr>
    </w:p>
    <w:p w:rsidR="0056558D" w:rsidRDefault="0056558D">
      <w:pPr>
        <w:ind w:left="482" w:firstLineChars="200" w:firstLine="560"/>
        <w:jc w:val="right"/>
        <w:rPr>
          <w:sz w:val="28"/>
          <w:szCs w:val="28"/>
        </w:rPr>
      </w:pPr>
    </w:p>
    <w:p w:rsidR="0056558D" w:rsidRDefault="0056558D">
      <w:pPr>
        <w:ind w:left="482" w:firstLineChars="200" w:firstLine="560"/>
        <w:jc w:val="right"/>
        <w:rPr>
          <w:sz w:val="28"/>
          <w:szCs w:val="28"/>
        </w:rPr>
      </w:pPr>
    </w:p>
    <w:p w:rsidR="0056558D" w:rsidRDefault="0056558D">
      <w:pPr>
        <w:ind w:left="482" w:firstLineChars="200" w:firstLine="560"/>
        <w:jc w:val="right"/>
        <w:rPr>
          <w:sz w:val="28"/>
          <w:szCs w:val="28"/>
        </w:rPr>
      </w:pPr>
    </w:p>
    <w:p w:rsidR="0056558D" w:rsidRDefault="0056558D">
      <w:pPr>
        <w:ind w:left="482" w:firstLineChars="200" w:firstLine="560"/>
        <w:jc w:val="right"/>
        <w:rPr>
          <w:sz w:val="28"/>
          <w:szCs w:val="28"/>
        </w:rPr>
      </w:pPr>
    </w:p>
    <w:p w:rsidR="0056558D" w:rsidRDefault="0056558D">
      <w:pPr>
        <w:jc w:val="center"/>
        <w:rPr>
          <w:rFonts w:ascii="仿宋_GB2312" w:eastAsia="仿宋_GB2312"/>
          <w:b/>
          <w:sz w:val="32"/>
          <w:szCs w:val="32"/>
        </w:rPr>
      </w:pPr>
    </w:p>
    <w:p w:rsidR="0056558D" w:rsidRDefault="0061238A">
      <w:pPr>
        <w:jc w:val="center"/>
        <w:rPr>
          <w:rFonts w:ascii="仿宋_GB2312" w:eastAsia="仿宋_GB2312"/>
          <w:b/>
          <w:sz w:val="32"/>
          <w:szCs w:val="32"/>
        </w:rPr>
      </w:pPr>
      <w:r>
        <w:rPr>
          <w:rFonts w:ascii="仿宋_GB2312" w:eastAsia="仿宋_GB2312" w:hint="eastAsia"/>
          <w:b/>
          <w:sz w:val="32"/>
          <w:szCs w:val="32"/>
        </w:rPr>
        <w:lastRenderedPageBreak/>
        <w:t>消费者投诉管理制度</w:t>
      </w:r>
    </w:p>
    <w:p w:rsidR="0056558D" w:rsidRDefault="0056558D">
      <w:pPr>
        <w:ind w:firstLineChars="200" w:firstLine="480"/>
        <w:rPr>
          <w:sz w:val="24"/>
        </w:rPr>
      </w:pP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一、经营我校食堂的餐饮公司应建立投诉受理制度，对消费者提出的投诉，应立即核实，妥善处理，并且留有记录。</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二、经营我校食堂的餐饮公司接到消费者投诉食品感官异常或可疑变质时，应及时核实该食品，如有异常，应及时撤换，同时告知备餐人员做出相应处理，并对同类食品进行检查。</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三、接到消费者投诉(电话、口头或书面)都必须认真对待，做好记录。接报人无法处理的应及时逐级报告，如果消费者未接受部门的处理意见，部门要将情况及时上报最高领导，直至问题解决。</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四、投诉处理应当当场及时处理，如遇特殊情况未能及时处理的，要与消费者协商，尽量缩短消费者的等候时间，让消费者感到满意。</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五、事实调查清楚后，确系餐饮服务提供才方面原因，要主动承担责任并表示歉意，积极寻求解决方法，征求消费者意见，在权限范围内尽可能满足其要求，在解决问题的同时尽可能维护消费者利益。</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六、如果属于无效投诉，应向消费者耐心解释，妥善解决，取得消费者认可。</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七、采取有效纠正措施之后，要主动回访消费者，做好善后工作。</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八、在处理消费者投诉时要保持冷静，不推诿、不争辩、不怠慢，不让矛盾扩大激化，积极为消费者排忧解难。</w:t>
      </w:r>
    </w:p>
    <w:p w:rsidR="0056558D" w:rsidRDefault="0061238A">
      <w:pPr>
        <w:spacing w:line="440" w:lineRule="exact"/>
        <w:ind w:firstLine="560"/>
        <w:rPr>
          <w:rFonts w:ascii="仿宋_GB2312" w:eastAsia="仿宋_GB2312"/>
          <w:sz w:val="28"/>
          <w:szCs w:val="28"/>
        </w:rPr>
      </w:pPr>
      <w:r>
        <w:rPr>
          <w:rFonts w:ascii="仿宋_GB2312" w:eastAsia="仿宋_GB2312" w:hint="eastAsia"/>
          <w:sz w:val="28"/>
          <w:szCs w:val="28"/>
        </w:rPr>
        <w:t>九、要妥善处置消费者有关食品安全投诉事件，发生食品安全事件及时上报食品药品监督管理部门。</w:t>
      </w: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spacing w:line="440" w:lineRule="exact"/>
        <w:ind w:firstLine="560"/>
        <w:rPr>
          <w:rFonts w:ascii="仿宋_GB2312" w:eastAsia="仿宋_GB2312"/>
          <w:sz w:val="28"/>
          <w:szCs w:val="28"/>
        </w:rPr>
      </w:pPr>
    </w:p>
    <w:p w:rsidR="0056558D" w:rsidRDefault="0056558D">
      <w:pPr>
        <w:pStyle w:val="a3"/>
        <w:shd w:val="clear" w:color="auto" w:fill="FFFFFF"/>
        <w:spacing w:before="0" w:beforeAutospacing="0" w:after="0" w:afterAutospacing="0"/>
        <w:ind w:firstLine="390"/>
        <w:jc w:val="center"/>
        <w:rPr>
          <w:rFonts w:ascii="仿宋_GB2312" w:eastAsia="仿宋_GB2312" w:hAnsiTheme="minorHAnsi" w:cstheme="minorBidi"/>
          <w:b/>
          <w:kern w:val="2"/>
          <w:sz w:val="32"/>
          <w:szCs w:val="32"/>
        </w:rPr>
      </w:pPr>
    </w:p>
    <w:p w:rsidR="0056558D" w:rsidRDefault="0061238A">
      <w:pPr>
        <w:pStyle w:val="a3"/>
        <w:shd w:val="clear" w:color="auto" w:fill="FFFFFF"/>
        <w:spacing w:before="0" w:beforeAutospacing="0" w:after="0" w:afterAutospacing="0"/>
        <w:ind w:firstLine="390"/>
        <w:jc w:val="center"/>
        <w:rPr>
          <w:rFonts w:ascii="仿宋_GB2312" w:eastAsia="仿宋_GB2312" w:hAnsiTheme="minorHAnsi" w:cstheme="minorBidi"/>
          <w:b/>
          <w:kern w:val="2"/>
          <w:sz w:val="32"/>
          <w:szCs w:val="32"/>
        </w:rPr>
      </w:pPr>
      <w:r>
        <w:rPr>
          <w:rFonts w:ascii="仿宋_GB2312" w:eastAsia="仿宋_GB2312" w:hAnsiTheme="minorHAnsi" w:cstheme="minorBidi" w:hint="eastAsia"/>
          <w:b/>
          <w:kern w:val="2"/>
          <w:sz w:val="32"/>
          <w:szCs w:val="32"/>
        </w:rPr>
        <w:lastRenderedPageBreak/>
        <w:t>食品安全突发事故应急处置预案</w:t>
      </w:r>
    </w:p>
    <w:p w:rsidR="0056558D" w:rsidRDefault="0056558D">
      <w:pPr>
        <w:pStyle w:val="a3"/>
        <w:shd w:val="clear" w:color="auto" w:fill="FFFFFF"/>
        <w:spacing w:before="0" w:beforeAutospacing="0" w:after="0" w:afterAutospacing="0"/>
        <w:ind w:firstLine="390"/>
        <w:rPr>
          <w:rFonts w:ascii="Helvetica" w:hAnsi="Helvetica" w:cs="Helvetica"/>
          <w:color w:val="333333"/>
          <w:sz w:val="18"/>
          <w:szCs w:val="18"/>
        </w:rPr>
      </w:pPr>
    </w:p>
    <w:p w:rsidR="0056558D" w:rsidRDefault="0061238A">
      <w:pPr>
        <w:pStyle w:val="a3"/>
        <w:shd w:val="clear" w:color="auto" w:fill="FFFFFF"/>
        <w:spacing w:before="0" w:beforeAutospacing="0" w:after="0" w:afterAutospacing="0" w:line="440" w:lineRule="exact"/>
        <w:ind w:firstLineChars="200" w:firstLine="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为切实提高学校食堂应对食品安全突发事件的应急救援能力,有效的组织救援,保障就餐人员的身体健康,深入贯彻落实《中华人民共和国食品安全法》,根据《餐饮服务许可管理办法》《餐饮服务食品安全监督管理办法》和《中华人民共和国突发事件应对法》要求,结合我校食堂实际经营管理情况,特制定后勤综合管理处食品安全突发事件应急处理预案。</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一、 组织机构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食堂食品安全突发事件应急处置工作小组。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组  长 : 黄宏</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副组长 : 王宏霞</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组  员 : 周锡金、蒲玮、陈伟</w:t>
      </w:r>
      <w:r w:rsidR="001918C9">
        <w:rPr>
          <w:rFonts w:ascii="仿宋_GB2312" w:eastAsia="仿宋_GB2312" w:hAnsiTheme="minorHAnsi" w:cstheme="minorBidi" w:hint="eastAsia"/>
          <w:kern w:val="2"/>
          <w:sz w:val="28"/>
          <w:szCs w:val="28"/>
        </w:rPr>
        <w:t>清</w:t>
      </w:r>
      <w:r>
        <w:rPr>
          <w:rFonts w:ascii="仿宋_GB2312" w:eastAsia="仿宋_GB2312" w:hAnsiTheme="minorHAnsi" w:cstheme="minorBidi" w:hint="eastAsia"/>
          <w:kern w:val="2"/>
          <w:sz w:val="28"/>
          <w:szCs w:val="28"/>
        </w:rPr>
        <w:t>、学生</w:t>
      </w:r>
      <w:r w:rsidR="001918C9">
        <w:rPr>
          <w:rFonts w:ascii="仿宋_GB2312" w:eastAsia="仿宋_GB2312" w:hAnsiTheme="minorHAnsi" w:cstheme="minorBidi" w:hint="eastAsia"/>
          <w:kern w:val="2"/>
          <w:sz w:val="28"/>
          <w:szCs w:val="28"/>
        </w:rPr>
        <w:t>第</w:t>
      </w:r>
      <w:r>
        <w:rPr>
          <w:rFonts w:ascii="仿宋_GB2312" w:eastAsia="仿宋_GB2312" w:hAnsiTheme="minorHAnsi" w:cstheme="minorBidi" w:hint="eastAsia"/>
          <w:kern w:val="2"/>
          <w:sz w:val="28"/>
          <w:szCs w:val="28"/>
        </w:rPr>
        <w:t>一食堂</w:t>
      </w:r>
      <w:r w:rsidR="001918C9">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、思源餐厅</w:t>
      </w:r>
      <w:r w:rsidR="001918C9">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、学生</w:t>
      </w:r>
      <w:r w:rsidR="001918C9">
        <w:rPr>
          <w:rFonts w:ascii="仿宋_GB2312" w:eastAsia="仿宋_GB2312" w:hAnsiTheme="minorHAnsi" w:cstheme="minorBidi" w:hint="eastAsia"/>
          <w:kern w:val="2"/>
          <w:sz w:val="28"/>
          <w:szCs w:val="28"/>
        </w:rPr>
        <w:t>第</w:t>
      </w:r>
      <w:r>
        <w:rPr>
          <w:rFonts w:ascii="仿宋_GB2312" w:eastAsia="仿宋_GB2312" w:hAnsiTheme="minorHAnsi" w:cstheme="minorBidi" w:hint="eastAsia"/>
          <w:kern w:val="2"/>
          <w:sz w:val="28"/>
          <w:szCs w:val="28"/>
        </w:rPr>
        <w:t>二食堂</w:t>
      </w:r>
      <w:r w:rsidR="001918C9">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、民族餐厅</w:t>
      </w:r>
      <w:r w:rsidR="001918C9">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、古北校区食堂</w:t>
      </w:r>
      <w:r w:rsidR="001918C9">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二、 小组成员工作职责</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(一 )组长</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负责对食堂安全突发事件的统一领导指挥、协调,具体全面负责和协调突发食品安全事故的应急处置和善后处理工作。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（二)副组长</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负责现场整体工作安排,配合组长对应急处置的布置安排。</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（三）组员下设四个专项工作组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 医务组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（1）做好应急事件处理的必备医药等物</w:t>
      </w:r>
      <w:r w:rsidR="001918C9">
        <w:rPr>
          <w:rFonts w:ascii="仿宋_GB2312" w:eastAsia="仿宋_GB2312" w:hAnsiTheme="minorHAnsi" w:cstheme="minorBidi" w:hint="eastAsia"/>
          <w:kern w:val="2"/>
          <w:sz w:val="28"/>
          <w:szCs w:val="28"/>
        </w:rPr>
        <w:t>资</w:t>
      </w:r>
      <w:r>
        <w:rPr>
          <w:rFonts w:ascii="仿宋_GB2312" w:eastAsia="仿宋_GB2312" w:hAnsiTheme="minorHAnsi" w:cstheme="minorBidi" w:hint="eastAsia"/>
          <w:kern w:val="2"/>
          <w:sz w:val="28"/>
          <w:szCs w:val="28"/>
        </w:rPr>
        <w:t>准备。</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（2）根据就诊情况及时发现并掌握突发事件初始诊断，掌握第一手情况，及时判断并报告事故的原发点和原因。</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（3）根据应急事件情况，第一时间组织好就诊人员救治工作，充分利用校</w:t>
      </w:r>
      <w:r w:rsidR="001918C9">
        <w:rPr>
          <w:rFonts w:ascii="仿宋_GB2312" w:eastAsia="仿宋_GB2312" w:hAnsiTheme="minorHAnsi" w:cstheme="minorBidi" w:hint="eastAsia"/>
          <w:kern w:val="2"/>
          <w:sz w:val="28"/>
          <w:szCs w:val="28"/>
        </w:rPr>
        <w:t>门诊部</w:t>
      </w:r>
      <w:r>
        <w:rPr>
          <w:rFonts w:ascii="仿宋_GB2312" w:eastAsia="仿宋_GB2312" w:hAnsiTheme="minorHAnsi" w:cstheme="minorBidi" w:hint="eastAsia"/>
          <w:kern w:val="2"/>
          <w:sz w:val="28"/>
          <w:szCs w:val="28"/>
        </w:rPr>
        <w:t>条件实施应急救治，根据情况组成专项医治护理小组。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（4）充分利用校</w:t>
      </w:r>
      <w:r w:rsidR="001918C9">
        <w:rPr>
          <w:rFonts w:ascii="仿宋_GB2312" w:eastAsia="仿宋_GB2312" w:hAnsiTheme="minorHAnsi" w:cstheme="minorBidi" w:hint="eastAsia"/>
          <w:kern w:val="2"/>
          <w:sz w:val="28"/>
          <w:szCs w:val="28"/>
        </w:rPr>
        <w:t>门诊部</w:t>
      </w:r>
      <w:r>
        <w:rPr>
          <w:rFonts w:ascii="仿宋_GB2312" w:eastAsia="仿宋_GB2312" w:hAnsiTheme="minorHAnsi" w:cstheme="minorBidi" w:hint="eastAsia"/>
          <w:kern w:val="2"/>
          <w:sz w:val="28"/>
          <w:szCs w:val="28"/>
        </w:rPr>
        <w:t>周边医院进行相关救治和检查工作。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（5）协助卫生监督部门查明突发事故的病因，做好对病源物的清理和终末消毒工作。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lastRenderedPageBreak/>
        <w:t>（6）及时通报与食品突发事件有关的接诊和治疗情况。</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（7）完成交办的各项工作。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2、现场处理组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（1）立即封存相应的食品留样，并针对疑似病源的相关食品，交送卫生监督部门进行化验检测。</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（2）在事故原因未查明之前，组织好学校食堂（餐饮供应点）的供应工作，对怀疑病源食品停止出售。</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（3）对疑似病源的食品和现场采取保护性措施，不使病源扩大。</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（4）对校内有严重病源的食堂（餐饮供应点）停业整顿，同时组织好正常的伙食保障服务工作。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（5）协助卫生监督部门和校</w:t>
      </w:r>
      <w:r w:rsidR="001918C9">
        <w:rPr>
          <w:rFonts w:ascii="仿宋_GB2312" w:eastAsia="仿宋_GB2312" w:hAnsiTheme="minorHAnsi" w:cstheme="minorBidi" w:hint="eastAsia"/>
          <w:kern w:val="2"/>
          <w:sz w:val="28"/>
          <w:szCs w:val="28"/>
        </w:rPr>
        <w:t>门诊部</w:t>
      </w:r>
      <w:r>
        <w:rPr>
          <w:rFonts w:ascii="仿宋_GB2312" w:eastAsia="仿宋_GB2312" w:hAnsiTheme="minorHAnsi" w:cstheme="minorBidi" w:hint="eastAsia"/>
          <w:kern w:val="2"/>
          <w:sz w:val="28"/>
          <w:szCs w:val="28"/>
        </w:rPr>
        <w:t>做好对病源物的清理和终末消毒工作。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（6）针对突发事故进行安全整顿，清理病毒源，进一步完善安全责任制。</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（7）完成交办的各项工作。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3、协调组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（1）与其他相关部门的信息联系沟通、信息报送。</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（2）汇总分析突发事件的病因、病源。</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（3）根据卫生监督部门化验检测结论和事故调查情况，进行事件的信息汇总、收集，提供事故发生原因、责任分析材料和相关处理建议。</w:t>
      </w:r>
    </w:p>
    <w:p w:rsidR="0056558D" w:rsidRDefault="0061238A">
      <w:pPr>
        <w:widowControl/>
        <w:spacing w:line="380" w:lineRule="exact"/>
        <w:ind w:firstLineChars="150" w:firstLine="420"/>
        <w:jc w:val="left"/>
        <w:rPr>
          <w:rFonts w:ascii="仿宋_GB2312" w:eastAsia="仿宋_GB2312"/>
          <w:sz w:val="28"/>
          <w:szCs w:val="28"/>
        </w:rPr>
      </w:pPr>
      <w:r>
        <w:rPr>
          <w:rFonts w:ascii="仿宋_GB2312" w:eastAsia="仿宋_GB2312" w:hint="eastAsia"/>
          <w:sz w:val="28"/>
          <w:szCs w:val="28"/>
        </w:rPr>
        <w:t>（4）完成交办的各项工作。</w:t>
      </w:r>
    </w:p>
    <w:p w:rsidR="0056558D" w:rsidRDefault="0061238A">
      <w:pPr>
        <w:pStyle w:val="a3"/>
        <w:shd w:val="clear" w:color="auto" w:fill="FFFFFF"/>
        <w:spacing w:before="0" w:beforeAutospacing="0" w:after="0" w:afterAutospacing="0" w:line="440" w:lineRule="exact"/>
        <w:ind w:firstLineChars="100" w:firstLine="28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4、秩序维护组</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（1）负责维持应急事件现场秩序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（2）提供一线的情况,向员工和病人家属做好解释工作。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 xml:space="preserve"> (三 ) 应急处理程序</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在食堂建立安全值班制度,设置值班电话并保证24小时轮流值班制度。</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如发现食品安全事故立即上报,具体程序如下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lastRenderedPageBreak/>
        <w:t>现场第一发现人---现场值班人员或厨师长 ---食堂经理</w:t>
      </w:r>
      <w:r w:rsidR="00F52661">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 xml:space="preserve"> ---后勤综合管理处食品安全突发事件应急处置小组 ---向上级部门报告。</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食品安全事故发生后, 应立即启动如下应急救援程序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1、现场第一发现人立即向现场值班人员或厨师长报告。</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2、现场值班人员 (厨师长 ) 立即上报食堂经理</w:t>
      </w:r>
      <w:r w:rsidR="00F52661">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,并控制事态、通知就餐人员停止食用可疑食品。</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3、食堂经理</w:t>
      </w:r>
      <w:r w:rsidR="00F52661">
        <w:rPr>
          <w:rFonts w:ascii="仿宋_GB2312" w:eastAsia="仿宋_GB2312" w:hAnsiTheme="minorHAnsi" w:cstheme="minorBidi" w:hint="eastAsia"/>
          <w:kern w:val="2"/>
          <w:sz w:val="28"/>
          <w:szCs w:val="28"/>
        </w:rPr>
        <w:t>/负责人</w:t>
      </w:r>
      <w:r>
        <w:rPr>
          <w:rFonts w:ascii="仿宋_GB2312" w:eastAsia="仿宋_GB2312" w:hAnsiTheme="minorHAnsi" w:cstheme="minorBidi" w:hint="eastAsia"/>
          <w:kern w:val="2"/>
          <w:sz w:val="28"/>
          <w:szCs w:val="28"/>
        </w:rPr>
        <w:t>立即上报学校后勤综合管理处食品安全突发事件应急处置工作小组,并立即保护现场组织抢救、疏导人员。</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4、现场处理组立即封存现场,封存剩余的食物或者可能导致食物中毒的食品及其原料,了解事故及伤亡人数等情况,收集相关信息并沟通医务组，将病患者送往指定的医院;</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5、医务组立即与附近的卫生防疫部门和医疗机构等部门联系;</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6、秩序维护组立即维持应急事件现场秩序,保护现场; 建立应急物资储备保障;</w:t>
      </w:r>
    </w:p>
    <w:p w:rsidR="0056558D" w:rsidRDefault="0061238A">
      <w:pPr>
        <w:pStyle w:val="a3"/>
        <w:shd w:val="clear" w:color="auto" w:fill="FFFFFF"/>
        <w:spacing w:before="0" w:beforeAutospacing="0" w:after="0" w:afterAutospacing="0" w:line="440" w:lineRule="exact"/>
        <w:ind w:firstLineChars="150" w:firstLine="42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7、协调组及时了解病患发生信息，医务组、现场处理组采取的措施，对应急事件信息收集、汇总,填写《食物中毒事故报告登记表》并报告上级主管部门和食品药品监管部门,说明发生食物中毒的单位、地址、时间,中毒人数,以及食物中毒等有关内容;</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8、秩序维护组对现场员工和病患家属做好解释和安抚工作;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9、在后勤综合管理处食品安全突发事件应急处置工作小组领导下，各工作组严格落实卫生部门要求采取的其他措施,把事态控制在最小范围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10、协调组协助领导做好善后处理工作。</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11、未经许可,任何部门和个人不得自行散布事故情况信息。</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(四 ) 善后及责任追究</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1、善后处理</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(1)食品消毒处理</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①封存被污染的食品用具及工具,并进行清洗消毒。 ②对食物中毒,要彻底清洗、消毒接触引起中毒食物的餐具、容器以及存储过程中的冰箱、设备,加工人员的手也要进行消毒处理,对餐具,用具、抹</w:t>
      </w:r>
      <w:r>
        <w:rPr>
          <w:rFonts w:ascii="仿宋_GB2312" w:eastAsia="仿宋_GB2312" w:hAnsiTheme="minorHAnsi" w:cstheme="minorBidi" w:hint="eastAsia"/>
          <w:kern w:val="2"/>
          <w:sz w:val="28"/>
          <w:szCs w:val="28"/>
        </w:rPr>
        <w:lastRenderedPageBreak/>
        <w:t>布采取煮沸办法,煮沸时间不应少于10分钟,对不能进行热力消毒的物品,可用75%度酒精擦拭或用化学消毒剂浸泡。</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(2)事件总结处理</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事件处理结束后, 认真做好突发事件各项记录和处理总结, 分析突发事件处理过程中的经验教训,并提出改进措施,着手清查隐患,堵塞漏洞,确保食品卫生安全各项工作落实到实处,组织食品管理和从业人员培训,并对公司人员进行情况通报和相关教育。</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2、责任追究</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(1)责任追究属上级部门和司法机关管辖的, 公司负责落实执行。</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(2)属学校食堂管辖的,由食堂食品安全突发事件应急领导小组依照相关法律法规之规定集体研究决定。将对以下几点要进行责任追究。</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①对导致事故起因的相关责任人进行严肃追究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 xml:space="preserve">②对事故瞒报、谎报和不及时上报的行为进行严肃追究 ; </w:t>
      </w:r>
    </w:p>
    <w:p w:rsidR="0056558D" w:rsidRDefault="0061238A">
      <w:pPr>
        <w:pStyle w:val="a3"/>
        <w:shd w:val="clear" w:color="auto" w:fill="FFFFFF"/>
        <w:spacing w:before="0" w:beforeAutospacing="0" w:after="0" w:afterAutospacing="0" w:line="440" w:lineRule="exact"/>
        <w:ind w:firstLine="39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③对事故处理中玩忽职守、推诿等影响应急预案顺利实施的行为进行严肃追</w:t>
      </w:r>
      <w:r w:rsidR="00F52661">
        <w:rPr>
          <w:rFonts w:ascii="仿宋_GB2312" w:eastAsia="仿宋_GB2312" w:hAnsiTheme="minorHAnsi" w:cstheme="minorBidi" w:hint="eastAsia"/>
          <w:kern w:val="2"/>
          <w:sz w:val="28"/>
          <w:szCs w:val="28"/>
        </w:rPr>
        <w:t>究</w:t>
      </w:r>
      <w:r>
        <w:rPr>
          <w:rFonts w:ascii="仿宋_GB2312" w:eastAsia="仿宋_GB2312" w:hAnsiTheme="minorHAnsi" w:cstheme="minorBidi" w:hint="eastAsia"/>
          <w:kern w:val="2"/>
          <w:sz w:val="28"/>
          <w:szCs w:val="28"/>
        </w:rPr>
        <w:t>。</w:t>
      </w:r>
    </w:p>
    <w:p w:rsidR="0056558D" w:rsidRDefault="0056558D">
      <w:pPr>
        <w:spacing w:line="440" w:lineRule="exact"/>
        <w:ind w:firstLine="560"/>
        <w:rPr>
          <w:rFonts w:ascii="仿宋_GB2312" w:eastAsia="仿宋_GB2312"/>
          <w:sz w:val="28"/>
          <w:szCs w:val="28"/>
        </w:rPr>
      </w:pPr>
    </w:p>
    <w:sectPr w:rsidR="005655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354" w:rsidRDefault="001F0354" w:rsidP="00FD6481">
      <w:r>
        <w:separator/>
      </w:r>
    </w:p>
  </w:endnote>
  <w:endnote w:type="continuationSeparator" w:id="0">
    <w:p w:rsidR="001F0354" w:rsidRDefault="001F0354" w:rsidP="00FD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354" w:rsidRDefault="001F0354" w:rsidP="00FD6481">
      <w:r>
        <w:separator/>
      </w:r>
    </w:p>
  </w:footnote>
  <w:footnote w:type="continuationSeparator" w:id="0">
    <w:p w:rsidR="001F0354" w:rsidRDefault="001F0354" w:rsidP="00FD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75B48"/>
    <w:rsid w:val="001918C9"/>
    <w:rsid w:val="001F0354"/>
    <w:rsid w:val="002564FB"/>
    <w:rsid w:val="004C3864"/>
    <w:rsid w:val="00543485"/>
    <w:rsid w:val="0056558D"/>
    <w:rsid w:val="0061238A"/>
    <w:rsid w:val="00C0701A"/>
    <w:rsid w:val="00F52661"/>
    <w:rsid w:val="00FD6481"/>
    <w:rsid w:val="01F43BAE"/>
    <w:rsid w:val="10F07778"/>
    <w:rsid w:val="45BD7361"/>
    <w:rsid w:val="61136522"/>
    <w:rsid w:val="64A73A41"/>
    <w:rsid w:val="69435981"/>
    <w:rsid w:val="7A9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000EF"/>
  <w15:docId w15:val="{9944D842-6B88-4EE7-8601-8455D841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4">
    <w:name w:val="header"/>
    <w:basedOn w:val="a"/>
    <w:link w:val="a5"/>
    <w:rsid w:val="00FD648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D6481"/>
    <w:rPr>
      <w:kern w:val="2"/>
      <w:sz w:val="18"/>
      <w:szCs w:val="18"/>
    </w:rPr>
  </w:style>
  <w:style w:type="paragraph" w:styleId="a6">
    <w:name w:val="footer"/>
    <w:basedOn w:val="a"/>
    <w:link w:val="a7"/>
    <w:rsid w:val="00FD6481"/>
    <w:pPr>
      <w:tabs>
        <w:tab w:val="center" w:pos="4153"/>
        <w:tab w:val="right" w:pos="8306"/>
      </w:tabs>
      <w:snapToGrid w:val="0"/>
      <w:jc w:val="left"/>
    </w:pPr>
    <w:rPr>
      <w:sz w:val="18"/>
      <w:szCs w:val="18"/>
    </w:rPr>
  </w:style>
  <w:style w:type="character" w:customStyle="1" w:styleId="a7">
    <w:name w:val="页脚 字符"/>
    <w:basedOn w:val="a0"/>
    <w:link w:val="a6"/>
    <w:rsid w:val="00FD64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新星</dc:creator>
  <cp:lastModifiedBy>DELL</cp:lastModifiedBy>
  <cp:revision>5</cp:revision>
  <dcterms:created xsi:type="dcterms:W3CDTF">2019-12-17T10:37:00Z</dcterms:created>
  <dcterms:modified xsi:type="dcterms:W3CDTF">2022-08-04T07:16:00Z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