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rPr>
          <w:rFonts w:hint="eastAsia" w:ascii="宋体" w:hAnsi="宋体" w:eastAsia="宋体" w:cs="宋体"/>
          <w:sz w:val="28"/>
          <w:szCs w:val="28"/>
        </w:rPr>
      </w:pPr>
      <w:bookmarkStart w:id="0" w:name="_GoBack"/>
      <w:bookmarkEnd w:id="0"/>
      <w:r>
        <w:rPr>
          <w:rFonts w:hint="eastAsia" w:ascii="宋体" w:hAnsi="宋体" w:eastAsia="宋体" w:cs="宋体"/>
          <w:sz w:val="28"/>
          <w:szCs w:val="28"/>
        </w:rPr>
        <w:t>特色指标3支撑材料（智库中心）</w:t>
      </w:r>
    </w:p>
    <w:p>
      <w:pPr>
        <w:jc w:val="center"/>
        <w:rPr>
          <w:rFonts w:hint="eastAsia" w:ascii="宋体" w:hAnsi="宋体" w:eastAsia="宋体" w:cs="宋体"/>
          <w:b/>
          <w:bCs/>
          <w:sz w:val="28"/>
          <w:szCs w:val="36"/>
        </w:rPr>
      </w:pPr>
      <w:r>
        <w:rPr>
          <w:rFonts w:hint="eastAsia" w:ascii="宋体" w:hAnsi="宋体" w:eastAsia="宋体" w:cs="宋体"/>
          <w:b/>
          <w:bCs/>
          <w:sz w:val="28"/>
          <w:szCs w:val="36"/>
        </w:rPr>
        <w:t>多学科专家共同发力，推动科研成果转化水平和决策咨询服务能级</w:t>
      </w:r>
    </w:p>
    <w:p>
      <w:pPr>
        <w:spacing w:line="600" w:lineRule="exact"/>
        <w:ind w:firstLine="482" w:firstLineChars="200"/>
        <w:rPr>
          <w:rFonts w:ascii="宋体" w:hAnsi="宋体" w:eastAsia="宋体"/>
          <w:sz w:val="24"/>
        </w:rPr>
      </w:pPr>
      <w:r>
        <w:rPr>
          <w:rFonts w:hint="eastAsia" w:ascii="宋体" w:hAnsi="宋体" w:eastAsia="宋体" w:cstheme="majorEastAsia"/>
          <w:b/>
          <w:bCs/>
          <w:sz w:val="24"/>
        </w:rPr>
        <w:t>一、依托专业学科优势，提升决咨竞争力，争创特色鲜明的高水平财经类智库。</w:t>
      </w:r>
    </w:p>
    <w:p>
      <w:pPr>
        <w:spacing w:line="600" w:lineRule="exact"/>
        <w:ind w:firstLine="480" w:firstLineChars="200"/>
        <w:rPr>
          <w:rFonts w:ascii="宋体" w:hAnsi="宋体" w:eastAsia="宋体"/>
          <w:sz w:val="24"/>
        </w:rPr>
      </w:pPr>
      <w:r>
        <w:rPr>
          <w:rFonts w:hint="eastAsia" w:ascii="宋体" w:hAnsi="宋体" w:eastAsia="宋体"/>
          <w:sz w:val="24"/>
        </w:rPr>
        <w:t>学校因贸易强国而生、因对外开放而兴、因全面改革而盛、因新时代开放事业而新。上海正以浦东高水平改革开放、“三大任务、一大平台”为载体，全面强化“四大功能”，建设“五个新城”，推动城市数字化转型和城市能级的全面提升，在“双循环”新格局下，加快打造国内大循环的中心节点和国内国际双循环的战略链接。2021年，经国务院学位委员会批准，成为博士学位授予单位，应用经济学成为一级学科博士学位授权点。这些都为学校更好依托学科专业优势服务国家贸易强国战略和上海社会主义现代化国际大都市建设、凸显对外经贸办学特色提供了新机遇。</w:t>
      </w:r>
    </w:p>
    <w:p>
      <w:pPr>
        <w:spacing w:line="600" w:lineRule="exact"/>
        <w:ind w:left="420" w:firstLine="482" w:firstLineChars="200"/>
        <w:rPr>
          <w:rFonts w:ascii="宋体" w:hAnsi="宋体" w:eastAsia="宋体" w:cstheme="majorEastAsia"/>
          <w:b/>
          <w:bCs/>
          <w:sz w:val="24"/>
        </w:rPr>
      </w:pPr>
      <w:r>
        <w:rPr>
          <w:rFonts w:hint="eastAsia" w:ascii="宋体" w:hAnsi="宋体" w:eastAsia="宋体" w:cstheme="majorEastAsia"/>
          <w:b/>
          <w:bCs/>
          <w:sz w:val="24"/>
        </w:rPr>
        <w:t>二、各学院、智库专家学者积极承担任务，多学科共同发力。</w:t>
      </w:r>
    </w:p>
    <w:p>
      <w:pPr>
        <w:spacing w:line="600" w:lineRule="exact"/>
        <w:ind w:firstLine="482" w:firstLineChars="200"/>
        <w:rPr>
          <w:rFonts w:ascii="宋体" w:hAnsi="宋体" w:eastAsia="宋体"/>
          <w:sz w:val="24"/>
        </w:rPr>
      </w:pPr>
      <w:r>
        <w:rPr>
          <w:rFonts w:hint="eastAsia" w:ascii="宋体" w:hAnsi="宋体" w:eastAsia="宋体" w:cstheme="majorEastAsia"/>
          <w:b/>
          <w:bCs/>
          <w:sz w:val="24"/>
        </w:rPr>
        <w:t>一是</w:t>
      </w:r>
      <w:r>
        <w:rPr>
          <w:rFonts w:hint="eastAsia" w:ascii="宋体" w:hAnsi="宋体" w:eastAsia="宋体"/>
          <w:sz w:val="24"/>
        </w:rPr>
        <w:t>各个学院发力积极，决策咨询成果丰硕，尤其是法学院、世贸组织讲席研究院、国际经贸学院、金融管理学院。个别专家学者成绩突出。例如，我校詹德斌教授贡献突出。</w:t>
      </w:r>
      <w:r>
        <w:rPr>
          <w:rFonts w:hint="eastAsia" w:ascii="宋体" w:hAnsi="宋体" w:eastAsia="宋体" w:cstheme="majorEastAsia"/>
          <w:b/>
          <w:bCs/>
          <w:sz w:val="24"/>
        </w:rPr>
        <w:t>二是</w:t>
      </w:r>
      <w:r>
        <w:rPr>
          <w:rFonts w:hint="eastAsia" w:ascii="宋体" w:hAnsi="宋体" w:eastAsia="宋体"/>
          <w:sz w:val="24"/>
        </w:rPr>
        <w:t>各家智库的首席专家积极承担任务、发挥带头作用，例如，黄建忠教授、张磊教授、姚为群教授和尚宇红教授。</w:t>
      </w:r>
      <w:r>
        <w:rPr>
          <w:rFonts w:hint="eastAsia" w:ascii="宋体" w:hAnsi="宋体" w:eastAsia="宋体" w:cstheme="majorEastAsia"/>
          <w:b/>
          <w:bCs/>
          <w:sz w:val="24"/>
        </w:rPr>
        <w:t>三是</w:t>
      </w:r>
      <w:r>
        <w:rPr>
          <w:rFonts w:hint="eastAsia" w:ascii="宋体" w:hAnsi="宋体" w:eastAsia="宋体"/>
          <w:sz w:val="24"/>
        </w:rPr>
        <w:t>逐步形成多个学科、学院共同完成决策咨询成果的态势。例如，人工智能研究院、国际经贸研究所、会展与旅游学院、马克思主义学院、外语学院等。人工智能学院齐佳音院长，国际经贸研究所黄梅波院长贡献较大；</w:t>
      </w:r>
      <w:r>
        <w:rPr>
          <w:rFonts w:hint="eastAsia" w:ascii="宋体" w:hAnsi="宋体" w:eastAsia="宋体" w:cstheme="majorEastAsia"/>
          <w:b/>
          <w:bCs/>
          <w:sz w:val="24"/>
        </w:rPr>
        <w:t>四是</w:t>
      </w:r>
      <w:r>
        <w:rPr>
          <w:rFonts w:hint="eastAsia" w:ascii="宋体" w:hAnsi="宋体" w:eastAsia="宋体"/>
          <w:sz w:val="24"/>
        </w:rPr>
        <w:t>不断涌现出新的智库学者，逐步形成了不同年龄梯队的智库队伍。例如，金融管理学院刘凌副教授、法学院王瑞领博士等。</w:t>
      </w:r>
    </w:p>
    <w:p>
      <w:pPr>
        <w:spacing w:line="600" w:lineRule="exact"/>
        <w:ind w:firstLine="482" w:firstLineChars="200"/>
        <w:rPr>
          <w:rFonts w:ascii="宋体" w:hAnsi="宋体" w:eastAsia="宋体" w:cstheme="majorEastAsia"/>
          <w:b/>
          <w:bCs/>
          <w:sz w:val="24"/>
        </w:rPr>
      </w:pPr>
      <w:r>
        <w:rPr>
          <w:rFonts w:hint="eastAsia" w:ascii="宋体" w:hAnsi="宋体" w:eastAsia="宋体" w:cstheme="majorEastAsia"/>
          <w:b/>
          <w:bCs/>
          <w:sz w:val="24"/>
        </w:rPr>
        <w:t>三、突破智库建设制约性因素，全面推动科研成果转化水平和决策咨询服务能级。</w:t>
      </w:r>
    </w:p>
    <w:p>
      <w:pPr>
        <w:spacing w:line="600" w:lineRule="exact"/>
        <w:ind w:firstLine="482" w:firstLineChars="200"/>
        <w:rPr>
          <w:rFonts w:ascii="宋体" w:hAnsi="宋体" w:eastAsia="宋体"/>
          <w:sz w:val="24"/>
        </w:rPr>
      </w:pPr>
      <w:r>
        <w:rPr>
          <w:rFonts w:ascii="宋体" w:hAnsi="宋体" w:eastAsia="宋体" w:cstheme="majorEastAsia"/>
          <w:b/>
          <w:bCs/>
          <w:sz w:val="24"/>
        </w:rPr>
        <w:t>一是</w:t>
      </w:r>
      <w:r>
        <w:rPr>
          <w:rFonts w:hint="eastAsia" w:ascii="宋体" w:hAnsi="宋体" w:eastAsia="宋体" w:cstheme="majorEastAsia"/>
          <w:sz w:val="24"/>
        </w:rPr>
        <w:t>提升</w:t>
      </w:r>
      <w:r>
        <w:rPr>
          <w:rFonts w:ascii="宋体" w:hAnsi="宋体" w:eastAsia="宋体"/>
          <w:sz w:val="24"/>
        </w:rPr>
        <w:t>智库及决策咨询专报的认可度</w:t>
      </w:r>
      <w:r>
        <w:rPr>
          <w:rFonts w:hint="eastAsia" w:ascii="宋体" w:hAnsi="宋体" w:eastAsia="宋体"/>
          <w:sz w:val="24"/>
        </w:rPr>
        <w:t>，解放</w:t>
      </w:r>
      <w:r>
        <w:rPr>
          <w:rFonts w:ascii="宋体" w:hAnsi="宋体" w:eastAsia="宋体"/>
          <w:sz w:val="24"/>
        </w:rPr>
        <w:t>“重论文、轻专报”</w:t>
      </w:r>
      <w:r>
        <w:rPr>
          <w:rFonts w:hint="eastAsia" w:ascii="宋体" w:hAnsi="宋体" w:eastAsia="宋体"/>
          <w:sz w:val="24"/>
        </w:rPr>
        <w:t>思想</w:t>
      </w:r>
      <w:r>
        <w:rPr>
          <w:rFonts w:ascii="宋体" w:hAnsi="宋体" w:eastAsia="宋体"/>
          <w:sz w:val="24"/>
        </w:rPr>
        <w:t>。</w:t>
      </w:r>
      <w:r>
        <w:rPr>
          <w:rFonts w:ascii="宋体" w:hAnsi="宋体" w:eastAsia="宋体" w:cstheme="majorEastAsia"/>
          <w:b/>
          <w:bCs/>
          <w:sz w:val="24"/>
        </w:rPr>
        <w:t>二是</w:t>
      </w:r>
      <w:r>
        <w:rPr>
          <w:rFonts w:hint="eastAsia" w:ascii="宋体" w:hAnsi="宋体" w:eastAsia="宋体" w:cstheme="majorEastAsia"/>
          <w:sz w:val="24"/>
        </w:rPr>
        <w:t>努力保障</w:t>
      </w:r>
      <w:r>
        <w:rPr>
          <w:rFonts w:ascii="宋体" w:hAnsi="宋体" w:eastAsia="宋体"/>
          <w:sz w:val="24"/>
        </w:rPr>
        <w:t>持续的、专门的经费投入，</w:t>
      </w:r>
      <w:r>
        <w:rPr>
          <w:rFonts w:hint="eastAsia" w:ascii="宋体" w:hAnsi="宋体" w:eastAsia="宋体"/>
          <w:sz w:val="24"/>
        </w:rPr>
        <w:t>逐步明确</w:t>
      </w:r>
      <w:r>
        <w:rPr>
          <w:rFonts w:ascii="宋体" w:hAnsi="宋体" w:eastAsia="宋体"/>
          <w:sz w:val="24"/>
        </w:rPr>
        <w:t>对智库研究人员的激励政策。</w:t>
      </w:r>
      <w:r>
        <w:rPr>
          <w:rFonts w:ascii="宋体" w:hAnsi="宋体" w:eastAsia="宋体" w:cstheme="majorEastAsia"/>
          <w:b/>
          <w:bCs/>
          <w:sz w:val="24"/>
        </w:rPr>
        <w:t>三是</w:t>
      </w:r>
      <w:r>
        <w:rPr>
          <w:rFonts w:hint="eastAsia" w:ascii="宋体" w:hAnsi="宋体" w:eastAsia="宋体" w:cstheme="majorEastAsia"/>
          <w:sz w:val="24"/>
        </w:rPr>
        <w:t>加强</w:t>
      </w:r>
      <w:r>
        <w:rPr>
          <w:rFonts w:ascii="宋体" w:hAnsi="宋体" w:eastAsia="宋体"/>
          <w:sz w:val="24"/>
        </w:rPr>
        <w:t>智库实体化运作及团队建设</w:t>
      </w:r>
      <w:r>
        <w:rPr>
          <w:rFonts w:hint="eastAsia" w:ascii="宋体" w:hAnsi="宋体" w:eastAsia="宋体"/>
          <w:sz w:val="24"/>
        </w:rPr>
        <w:t>，整合校内</w:t>
      </w:r>
      <w:r>
        <w:rPr>
          <w:rFonts w:ascii="宋体" w:hAnsi="宋体" w:eastAsia="宋体"/>
          <w:sz w:val="24"/>
        </w:rPr>
        <w:t>智库单位</w:t>
      </w:r>
      <w:r>
        <w:rPr>
          <w:rFonts w:hint="eastAsia" w:ascii="宋体" w:hAnsi="宋体" w:eastAsia="宋体"/>
          <w:sz w:val="24"/>
        </w:rPr>
        <w:t>资源</w:t>
      </w:r>
      <w:r>
        <w:rPr>
          <w:rFonts w:ascii="宋体" w:hAnsi="宋体" w:eastAsia="宋体"/>
          <w:sz w:val="24"/>
        </w:rPr>
        <w:t>，统筹学校智库建设的管理与服务</w:t>
      </w:r>
      <w:r>
        <w:rPr>
          <w:rFonts w:hint="eastAsia" w:ascii="宋体" w:hAnsi="宋体" w:eastAsia="宋体"/>
          <w:sz w:val="24"/>
        </w:rPr>
        <w:t>。</w:t>
      </w:r>
      <w:r>
        <w:rPr>
          <w:rFonts w:ascii="宋体" w:hAnsi="宋体" w:eastAsia="宋体" w:cstheme="majorEastAsia"/>
          <w:b/>
          <w:bCs/>
          <w:sz w:val="24"/>
        </w:rPr>
        <w:t>四是</w:t>
      </w:r>
      <w:r>
        <w:rPr>
          <w:rFonts w:hint="eastAsia" w:ascii="宋体" w:hAnsi="宋体" w:eastAsia="宋体" w:cstheme="majorEastAsia"/>
          <w:sz w:val="24"/>
        </w:rPr>
        <w:t>防止出现</w:t>
      </w:r>
      <w:r>
        <w:rPr>
          <w:rFonts w:ascii="宋体" w:hAnsi="宋体" w:eastAsia="宋体"/>
          <w:sz w:val="24"/>
        </w:rPr>
        <w:t>有智无库、研究力量分散问题，</w:t>
      </w:r>
      <w:r>
        <w:rPr>
          <w:rFonts w:hint="eastAsia" w:ascii="宋体" w:hAnsi="宋体" w:eastAsia="宋体"/>
          <w:sz w:val="24"/>
        </w:rPr>
        <w:t>逐步形成</w:t>
      </w:r>
      <w:r>
        <w:rPr>
          <w:rFonts w:ascii="宋体" w:hAnsi="宋体" w:eastAsia="宋体"/>
          <w:sz w:val="24"/>
        </w:rPr>
        <w:t>一支稳定的中青年智库骨干力量。</w:t>
      </w:r>
      <w:r>
        <w:rPr>
          <w:rFonts w:ascii="宋体" w:hAnsi="宋体" w:eastAsia="宋体" w:cstheme="majorEastAsia"/>
          <w:b/>
          <w:bCs/>
          <w:sz w:val="24"/>
        </w:rPr>
        <w:t>五是</w:t>
      </w:r>
      <w:r>
        <w:rPr>
          <w:rFonts w:hint="eastAsia" w:ascii="宋体" w:hAnsi="宋体" w:eastAsia="宋体" w:cstheme="majorEastAsia"/>
          <w:sz w:val="24"/>
        </w:rPr>
        <w:t>规避</w:t>
      </w:r>
      <w:r>
        <w:rPr>
          <w:rFonts w:ascii="宋体" w:hAnsi="宋体" w:eastAsia="宋体"/>
          <w:sz w:val="24"/>
        </w:rPr>
        <w:t>多渠道报送的出口管理</w:t>
      </w:r>
      <w:r>
        <w:rPr>
          <w:rFonts w:hint="eastAsia" w:ascii="宋体" w:hAnsi="宋体" w:eastAsia="宋体"/>
          <w:sz w:val="24"/>
        </w:rPr>
        <w:t>问题</w:t>
      </w:r>
      <w:r>
        <w:rPr>
          <w:rFonts w:ascii="宋体" w:hAnsi="宋体" w:eastAsia="宋体"/>
          <w:sz w:val="24"/>
        </w:rPr>
        <w:t>，</w:t>
      </w:r>
      <w:r>
        <w:rPr>
          <w:rFonts w:hint="eastAsia" w:ascii="宋体" w:hAnsi="宋体" w:eastAsia="宋体"/>
          <w:sz w:val="24"/>
        </w:rPr>
        <w:t>加强</w:t>
      </w:r>
      <w:r>
        <w:rPr>
          <w:rFonts w:ascii="宋体" w:hAnsi="宋体" w:eastAsia="宋体"/>
          <w:sz w:val="24"/>
        </w:rPr>
        <w:t>政治把关和安全保密。</w:t>
      </w:r>
    </w:p>
    <w:p>
      <w:pPr>
        <w:spacing w:line="600" w:lineRule="exact"/>
        <w:ind w:firstLine="480" w:firstLineChars="200"/>
        <w:rPr>
          <w:rFonts w:ascii="宋体" w:hAnsi="宋体" w:eastAsia="宋体"/>
          <w:sz w:val="24"/>
        </w:rPr>
        <w:sectPr>
          <w:pgSz w:w="11906" w:h="16838"/>
          <w:pgMar w:top="1440" w:right="1800" w:bottom="1440" w:left="1800" w:header="851" w:footer="992" w:gutter="0"/>
          <w:cols w:space="425" w:num="1"/>
          <w:docGrid w:type="lines" w:linePitch="312" w:charSpace="0"/>
        </w:sectPr>
      </w:pPr>
    </w:p>
    <w:p>
      <w:pPr>
        <w:pStyle w:val="2"/>
        <w:spacing w:before="0" w:after="0"/>
        <w:rPr>
          <w:rFonts w:ascii="宋体" w:hAnsi="宋体" w:eastAsia="宋体" w:cs="宋体"/>
          <w:b w:val="0"/>
          <w:bCs w:val="0"/>
          <w:sz w:val="24"/>
          <w:szCs w:val="24"/>
        </w:rPr>
      </w:pPr>
      <w:r>
        <w:rPr>
          <w:rFonts w:hint="eastAsia" w:ascii="宋体" w:hAnsi="宋体" w:eastAsia="宋体" w:cs="宋体"/>
          <w:sz w:val="24"/>
          <w:szCs w:val="24"/>
        </w:rPr>
        <w:t>特色指标3照片（智库中心）</w:t>
      </w:r>
    </w:p>
    <w:p>
      <w:pPr>
        <w:spacing w:line="600" w:lineRule="exact"/>
        <w:ind w:firstLine="480" w:firstLineChars="200"/>
        <w:rPr>
          <w:rFonts w:ascii="宋体" w:hAnsi="宋体" w:eastAsia="宋体"/>
          <w:sz w:val="24"/>
        </w:rPr>
      </w:pPr>
      <w:r>
        <w:rPr>
          <w:rFonts w:hint="eastAsia" w:ascii="宋体" w:hAnsi="宋体" w:eastAsia="宋体"/>
          <w:sz w:val="24"/>
        </w:rPr>
        <w:drawing>
          <wp:anchor distT="0" distB="0" distL="114300" distR="114300" simplePos="0" relativeHeight="251659264" behindDoc="0" locked="0" layoutInCell="1" allowOverlap="1">
            <wp:simplePos x="0" y="0"/>
            <wp:positionH relativeFrom="column">
              <wp:posOffset>1461135</wp:posOffset>
            </wp:positionH>
            <wp:positionV relativeFrom="paragraph">
              <wp:posOffset>274320</wp:posOffset>
            </wp:positionV>
            <wp:extent cx="2214245" cy="2983865"/>
            <wp:effectExtent l="0" t="0" r="8255" b="635"/>
            <wp:wrapNone/>
            <wp:docPr id="3" name="图片 3" descr="直报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直报站"/>
                    <pic:cNvPicPr>
                      <a:picLocks noChangeAspect="1"/>
                    </pic:cNvPicPr>
                  </pic:nvPicPr>
                  <pic:blipFill>
                    <a:blip r:embed="rId4"/>
                    <a:srcRect l="5875" t="6668" r="5078" b="3329"/>
                    <a:stretch>
                      <a:fillRect/>
                    </a:stretch>
                  </pic:blipFill>
                  <pic:spPr>
                    <a:xfrm>
                      <a:off x="0" y="0"/>
                      <a:ext cx="2214245" cy="2983865"/>
                    </a:xfrm>
                    <a:prstGeom prst="rect">
                      <a:avLst/>
                    </a:prstGeom>
                  </pic:spPr>
                </pic:pic>
              </a:graphicData>
            </a:graphic>
          </wp:anchor>
        </w:drawing>
      </w: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rPr>
          <w:rFonts w:ascii="宋体" w:hAnsi="宋体" w:eastAsia="宋体"/>
          <w:sz w:val="24"/>
        </w:rPr>
      </w:pPr>
    </w:p>
    <w:p>
      <w:pPr>
        <w:spacing w:line="600" w:lineRule="exact"/>
        <w:ind w:firstLine="480" w:firstLineChars="200"/>
        <w:jc w:val="center"/>
        <w:rPr>
          <w:rFonts w:ascii="宋体" w:hAnsi="宋体" w:eastAsia="宋体"/>
          <w:sz w:val="24"/>
        </w:rPr>
      </w:pPr>
      <w:r>
        <w:rPr>
          <w:rFonts w:ascii="宋体" w:hAnsi="宋体" w:eastAsia="宋体"/>
          <w:sz w:val="24"/>
        </w:rPr>
        <w:drawing>
          <wp:anchor distT="0" distB="0" distL="114300" distR="114300" simplePos="0" relativeHeight="251660288" behindDoc="0" locked="0" layoutInCell="1" allowOverlap="1">
            <wp:simplePos x="0" y="0"/>
            <wp:positionH relativeFrom="column">
              <wp:posOffset>-113665</wp:posOffset>
            </wp:positionH>
            <wp:positionV relativeFrom="paragraph">
              <wp:posOffset>1069975</wp:posOffset>
            </wp:positionV>
            <wp:extent cx="5273040" cy="1533525"/>
            <wp:effectExtent l="0" t="0" r="10160" b="3175"/>
            <wp:wrapNone/>
            <wp:docPr id="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
                    <pic:cNvPicPr>
                      <a:picLocks noChangeAspect="1"/>
                    </pic:cNvPicPr>
                  </pic:nvPicPr>
                  <pic:blipFill>
                    <a:blip r:embed="rId5"/>
                    <a:stretch>
                      <a:fillRect/>
                    </a:stretch>
                  </pic:blipFill>
                  <pic:spPr>
                    <a:xfrm>
                      <a:off x="0" y="0"/>
                      <a:ext cx="5273040" cy="1533525"/>
                    </a:xfrm>
                    <a:prstGeom prst="rect">
                      <a:avLst/>
                    </a:prstGeom>
                    <a:noFill/>
                    <a:ln>
                      <a:noFill/>
                    </a:ln>
                  </pic:spPr>
                </pic:pic>
              </a:graphicData>
            </a:graphic>
          </wp:anchor>
        </w:drawing>
      </w:r>
      <w:r>
        <w:rPr>
          <w:rFonts w:hint="eastAsia" w:ascii="宋体" w:hAnsi="宋体" w:eastAsia="宋体"/>
          <w:sz w:val="24"/>
        </w:rPr>
        <w:t>图1：上海对外经贸大学经贸直报站。</w:t>
      </w:r>
    </w:p>
    <w:p>
      <w:pPr>
        <w:spacing w:line="600" w:lineRule="exact"/>
        <w:ind w:firstLine="480" w:firstLineChars="200"/>
        <w:jc w:val="center"/>
        <w:rPr>
          <w:rFonts w:ascii="宋体" w:hAnsi="宋体" w:eastAsia="宋体"/>
          <w:sz w:val="24"/>
        </w:rPr>
      </w:pPr>
    </w:p>
    <w:p>
      <w:pPr>
        <w:spacing w:line="600" w:lineRule="exact"/>
        <w:ind w:firstLine="480" w:firstLineChars="200"/>
        <w:jc w:val="center"/>
        <w:rPr>
          <w:rFonts w:ascii="宋体" w:hAnsi="宋体" w:eastAsia="宋体"/>
          <w:sz w:val="24"/>
        </w:rPr>
      </w:pPr>
    </w:p>
    <w:p>
      <w:pPr>
        <w:spacing w:line="600" w:lineRule="exact"/>
        <w:ind w:firstLine="480" w:firstLineChars="200"/>
        <w:jc w:val="center"/>
        <w:rPr>
          <w:rFonts w:ascii="宋体" w:hAnsi="宋体" w:eastAsia="宋体"/>
          <w:sz w:val="24"/>
        </w:rPr>
      </w:pPr>
    </w:p>
    <w:p>
      <w:pPr>
        <w:spacing w:line="600" w:lineRule="exact"/>
        <w:ind w:firstLine="480" w:firstLineChars="200"/>
        <w:jc w:val="center"/>
        <w:rPr>
          <w:rFonts w:ascii="宋体" w:hAnsi="宋体" w:eastAsia="宋体"/>
          <w:sz w:val="24"/>
        </w:rPr>
      </w:pPr>
    </w:p>
    <w:p>
      <w:pPr>
        <w:spacing w:line="600" w:lineRule="exact"/>
        <w:ind w:firstLine="480" w:firstLineChars="200"/>
        <w:jc w:val="center"/>
        <w:rPr>
          <w:rFonts w:ascii="宋体" w:hAnsi="宋体" w:eastAsia="宋体"/>
          <w:sz w:val="24"/>
        </w:rPr>
      </w:pPr>
    </w:p>
    <w:p>
      <w:pPr>
        <w:spacing w:line="600" w:lineRule="exact"/>
        <w:ind w:firstLine="480" w:firstLineChars="200"/>
        <w:jc w:val="center"/>
        <w:rPr>
          <w:rFonts w:ascii="宋体" w:hAnsi="宋体" w:eastAsia="宋体"/>
          <w:sz w:val="24"/>
        </w:rPr>
      </w:pPr>
    </w:p>
    <w:p>
      <w:pPr>
        <w:spacing w:line="600" w:lineRule="exact"/>
        <w:ind w:firstLine="480" w:firstLineChars="200"/>
        <w:jc w:val="center"/>
        <w:rPr>
          <w:rFonts w:ascii="宋体" w:hAnsi="宋体" w:eastAsia="宋体"/>
          <w:sz w:val="24"/>
        </w:rPr>
      </w:pPr>
      <w:r>
        <w:rPr>
          <w:rFonts w:hint="eastAsia" w:ascii="宋体" w:hAnsi="宋体" w:eastAsia="宋体"/>
          <w:sz w:val="24"/>
        </w:rPr>
        <w:t>图2：学校对外经贸特色智库平台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MGY1ZGRmMGZhN2JhY2JkY2UyZWVkOWMzYmExMDQifQ=="/>
  </w:docVars>
  <w:rsids>
    <w:rsidRoot w:val="00072361"/>
    <w:rsid w:val="00072361"/>
    <w:rsid w:val="001567A5"/>
    <w:rsid w:val="004D2E96"/>
    <w:rsid w:val="008B1073"/>
    <w:rsid w:val="00C64676"/>
    <w:rsid w:val="00DB714D"/>
    <w:rsid w:val="0F112C3E"/>
    <w:rsid w:val="29007F51"/>
    <w:rsid w:val="359F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897</Words>
  <Characters>900</Characters>
  <Lines>9</Lines>
  <Paragraphs>2</Paragraphs>
  <TotalTime>16</TotalTime>
  <ScaleCrop>false</ScaleCrop>
  <LinksUpToDate>false</LinksUpToDate>
  <CharactersWithSpaces>900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2022-08-04T14:02:00Z</dcterms:created>
  <dc:creator>haina</dc:creator>
  <cp:lastModifiedBy>蔡伟雄</cp:lastModifiedBy>
  <dcterms:modified xsi:type="dcterms:W3CDTF">2022-08-07T11:31:11Z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A6F81210179B43C1B1863EDEBC7F059B</vt:lpwstr>
  </property>
</Properties>
</file>