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B5" w:rsidRPr="00CF53CC" w:rsidRDefault="000A25B5" w:rsidP="00065C32">
      <w:pPr>
        <w:jc w:val="center"/>
        <w:rPr>
          <w:rFonts w:ascii="宋体"/>
          <w:sz w:val="32"/>
          <w:szCs w:val="32"/>
        </w:rPr>
      </w:pPr>
      <w:r w:rsidRPr="00CF53CC">
        <w:rPr>
          <w:rFonts w:ascii="宋体" w:hAnsi="宋体" w:cs="宋体" w:hint="eastAsia"/>
          <w:sz w:val="32"/>
          <w:szCs w:val="32"/>
        </w:rPr>
        <w:t>上海对外经贸大学</w:t>
      </w:r>
    </w:p>
    <w:p w:rsidR="000A25B5" w:rsidRDefault="000A25B5" w:rsidP="00065C32">
      <w:pPr>
        <w:jc w:val="center"/>
        <w:rPr>
          <w:rFonts w:ascii="宋体"/>
          <w:sz w:val="44"/>
          <w:szCs w:val="44"/>
        </w:rPr>
      </w:pPr>
      <w:r w:rsidRPr="00CF53CC">
        <w:rPr>
          <w:rFonts w:ascii="宋体" w:cs="宋体" w:hint="eastAsia"/>
          <w:sz w:val="32"/>
          <w:szCs w:val="32"/>
        </w:rPr>
        <w:t>研究生课堂教学质量评价表</w:t>
      </w:r>
      <w:r>
        <w:rPr>
          <w:rFonts w:ascii="宋体" w:cs="宋体"/>
          <w:sz w:val="32"/>
          <w:szCs w:val="32"/>
        </w:rPr>
        <w:t>(</w:t>
      </w:r>
      <w:r>
        <w:rPr>
          <w:rFonts w:ascii="宋体" w:cs="宋体" w:hint="eastAsia"/>
          <w:sz w:val="32"/>
          <w:szCs w:val="32"/>
        </w:rPr>
        <w:t>学术硕士）</w:t>
      </w:r>
    </w:p>
    <w:p w:rsidR="000A25B5" w:rsidRDefault="000A25B5" w:rsidP="00065C32">
      <w:pPr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20    —— 20    </w:t>
      </w:r>
      <w:r>
        <w:rPr>
          <w:rFonts w:ascii="宋体" w:hAnsi="宋体" w:cs="宋体" w:hint="eastAsia"/>
          <w:sz w:val="24"/>
          <w:szCs w:val="24"/>
        </w:rPr>
        <w:t>学年第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学期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2185"/>
        <w:gridCol w:w="1134"/>
        <w:gridCol w:w="2686"/>
        <w:gridCol w:w="637"/>
        <w:gridCol w:w="863"/>
        <w:gridCol w:w="684"/>
        <w:gridCol w:w="718"/>
      </w:tblGrid>
      <w:tr w:rsidR="000A25B5">
        <w:trPr>
          <w:cantSplit/>
          <w:trHeight w:val="480"/>
          <w:jc w:val="center"/>
        </w:trPr>
        <w:tc>
          <w:tcPr>
            <w:tcW w:w="1443" w:type="dxa"/>
            <w:vAlign w:val="center"/>
          </w:tcPr>
          <w:p w:rsidR="000A25B5" w:rsidRDefault="000A25B5" w:rsidP="00065C32">
            <w:pPr>
              <w:spacing w:line="240" w:lineRule="atLeast"/>
            </w:pPr>
            <w:r>
              <w:rPr>
                <w:rFonts w:ascii="宋体" w:hAnsi="宋体" w:cs="宋体" w:hint="eastAsia"/>
              </w:rPr>
              <w:t>任课教师</w:t>
            </w:r>
          </w:p>
        </w:tc>
        <w:tc>
          <w:tcPr>
            <w:tcW w:w="2185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2686" w:type="dxa"/>
            <w:vAlign w:val="center"/>
          </w:tcPr>
          <w:p w:rsidR="000A25B5" w:rsidRDefault="000A25B5" w:rsidP="00065C32">
            <w:pPr>
              <w:spacing w:line="240" w:lineRule="atLeast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A25B5" w:rsidRDefault="000A25B5" w:rsidP="00065C3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授课年级专业</w:t>
            </w:r>
          </w:p>
        </w:tc>
        <w:tc>
          <w:tcPr>
            <w:tcW w:w="1402" w:type="dxa"/>
            <w:gridSpan w:val="2"/>
            <w:vAlign w:val="center"/>
          </w:tcPr>
          <w:p w:rsidR="000A25B5" w:rsidRDefault="000A25B5" w:rsidP="00065C32">
            <w:pPr>
              <w:spacing w:line="240" w:lineRule="atLeast"/>
              <w:jc w:val="center"/>
              <w:rPr>
                <w:rFonts w:ascii="宋体"/>
              </w:rPr>
            </w:pPr>
          </w:p>
        </w:tc>
      </w:tr>
      <w:tr w:rsidR="000A25B5">
        <w:trPr>
          <w:cantSplit/>
          <w:trHeight w:val="480"/>
          <w:jc w:val="center"/>
        </w:trPr>
        <w:tc>
          <w:tcPr>
            <w:tcW w:w="1443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开课部门</w:t>
            </w:r>
          </w:p>
        </w:tc>
        <w:tc>
          <w:tcPr>
            <w:tcW w:w="2185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A25B5" w:rsidRDefault="000A25B5" w:rsidP="00065C32">
            <w:pPr>
              <w:spacing w:line="240" w:lineRule="atLeast"/>
            </w:pPr>
            <w:r>
              <w:rPr>
                <w:rFonts w:cs="宋体" w:hint="eastAsia"/>
              </w:rPr>
              <w:t>课程类别</w:t>
            </w:r>
          </w:p>
        </w:tc>
        <w:tc>
          <w:tcPr>
            <w:tcW w:w="5588" w:type="dxa"/>
            <w:gridSpan w:val="5"/>
            <w:vAlign w:val="center"/>
          </w:tcPr>
          <w:p w:rsidR="000A25B5" w:rsidRDefault="000A25B5" w:rsidP="00065C32">
            <w:pPr>
              <w:spacing w:line="240" w:lineRule="atLeast"/>
              <w:rPr>
                <w:spacing w:val="-2"/>
              </w:rPr>
            </w:pPr>
            <w:r>
              <w:rPr>
                <w:rFonts w:cs="宋体" w:hint="eastAsia"/>
                <w:spacing w:val="-2"/>
              </w:rPr>
              <w:t>□公共课</w:t>
            </w:r>
            <w:r>
              <w:rPr>
                <w:spacing w:val="-2"/>
              </w:rPr>
              <w:t xml:space="preserve"> </w:t>
            </w:r>
            <w:r>
              <w:rPr>
                <w:rFonts w:cs="宋体" w:hint="eastAsia"/>
                <w:spacing w:val="-2"/>
              </w:rPr>
              <w:t>□学位基础课</w:t>
            </w:r>
            <w:r>
              <w:rPr>
                <w:spacing w:val="-2"/>
              </w:rPr>
              <w:t xml:space="preserve"> </w:t>
            </w:r>
            <w:r>
              <w:rPr>
                <w:rFonts w:cs="宋体" w:hint="eastAsia"/>
                <w:spacing w:val="-2"/>
              </w:rPr>
              <w:t>□选修课</w:t>
            </w:r>
          </w:p>
        </w:tc>
      </w:tr>
      <w:tr w:rsidR="000A25B5">
        <w:trPr>
          <w:cantSplit/>
          <w:trHeight w:val="480"/>
          <w:jc w:val="center"/>
        </w:trPr>
        <w:tc>
          <w:tcPr>
            <w:tcW w:w="1443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听课时间</w:t>
            </w:r>
          </w:p>
        </w:tc>
        <w:tc>
          <w:tcPr>
            <w:tcW w:w="2185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听课地点</w:t>
            </w:r>
          </w:p>
        </w:tc>
        <w:tc>
          <w:tcPr>
            <w:tcW w:w="3323" w:type="dxa"/>
            <w:gridSpan w:val="2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双语教学</w:t>
            </w:r>
          </w:p>
        </w:tc>
        <w:tc>
          <w:tcPr>
            <w:tcW w:w="718" w:type="dxa"/>
            <w:vAlign w:val="center"/>
          </w:tcPr>
          <w:p w:rsidR="000A25B5" w:rsidRDefault="000A25B5" w:rsidP="00065C32">
            <w:pPr>
              <w:spacing w:line="240" w:lineRule="atLeast"/>
              <w:rPr>
                <w:rFonts w:ascii="宋体"/>
              </w:rPr>
            </w:pPr>
            <w:r>
              <w:rPr>
                <w:rFonts w:cs="宋体" w:hint="eastAsia"/>
              </w:rPr>
              <w:t>□是</w:t>
            </w:r>
            <w:r>
              <w:t xml:space="preserve">   </w:t>
            </w:r>
            <w:r>
              <w:rPr>
                <w:rFonts w:cs="宋体" w:hint="eastAsia"/>
              </w:rPr>
              <w:t>□否</w:t>
            </w:r>
          </w:p>
        </w:tc>
      </w:tr>
    </w:tbl>
    <w:p w:rsidR="000A25B5" w:rsidRDefault="000A25B5" w:rsidP="00065C32">
      <w:pPr>
        <w:rPr>
          <w:rFonts w:ascii="宋体"/>
        </w:rPr>
      </w:pPr>
      <w:r>
        <w:rPr>
          <w:rFonts w:ascii="宋体" w:hAnsi="宋体" w:cs="宋体" w:hint="eastAsia"/>
        </w:rPr>
        <w:t>听课分项评价：请在下列各评价项目后的评分位置填入您的选项（单选）。</w:t>
      </w:r>
    </w:p>
    <w:p w:rsidR="000A25B5" w:rsidRDefault="000A25B5" w:rsidP="00065C32">
      <w:pPr>
        <w:rPr>
          <w:rFonts w:ascii="宋体"/>
        </w:rPr>
      </w:pPr>
      <w:r>
        <w:rPr>
          <w:rFonts w:ascii="宋体" w:hAnsi="宋体" w:cs="宋体" w:hint="eastAsia"/>
        </w:rPr>
        <w:t>评价标准：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很好；</w:t>
      </w:r>
      <w:r>
        <w:rPr>
          <w:rFonts w:ascii="宋体" w:hAnsi="宋体" w:cs="宋体"/>
        </w:rPr>
        <w:t>B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好；</w:t>
      </w:r>
      <w:r>
        <w:rPr>
          <w:rFonts w:ascii="宋体" w:hAnsi="宋体" w:cs="宋体"/>
        </w:rPr>
        <w:t>C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一般；</w:t>
      </w:r>
      <w:r>
        <w:rPr>
          <w:rFonts w:ascii="宋体" w:hAnsi="宋体" w:cs="宋体"/>
        </w:rPr>
        <w:t>D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差；</w:t>
      </w:r>
      <w:r>
        <w:rPr>
          <w:rFonts w:ascii="宋体" w:hAnsi="宋体" w:cs="宋体"/>
        </w:rPr>
        <w:t>E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/>
        </w:rPr>
        <w:t>——</w:t>
      </w:r>
      <w:r>
        <w:rPr>
          <w:rFonts w:ascii="宋体" w:hAnsi="宋体" w:cs="宋体" w:hint="eastAsia"/>
        </w:rPr>
        <w:t>很差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6116"/>
        <w:gridCol w:w="903"/>
        <w:gridCol w:w="502"/>
        <w:gridCol w:w="502"/>
        <w:gridCol w:w="503"/>
        <w:gridCol w:w="502"/>
        <w:gridCol w:w="505"/>
      </w:tblGrid>
      <w:tr w:rsidR="000A25B5" w:rsidRPr="008A1A93">
        <w:trPr>
          <w:cantSplit/>
          <w:trHeight w:val="246"/>
          <w:jc w:val="center"/>
        </w:trPr>
        <w:tc>
          <w:tcPr>
            <w:tcW w:w="744" w:type="dxa"/>
            <w:vMerge w:val="restart"/>
            <w:vAlign w:val="center"/>
          </w:tcPr>
          <w:p w:rsidR="000A25B5" w:rsidRPr="008A1A93" w:rsidRDefault="000A25B5">
            <w:pPr>
              <w:rPr>
                <w:b/>
                <w:bCs/>
                <w:sz w:val="20"/>
                <w:szCs w:val="20"/>
              </w:rPr>
            </w:pPr>
            <w:r w:rsidRPr="008A1A93">
              <w:rPr>
                <w:rFonts w:cs="宋体" w:hint="eastAsia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6116" w:type="dxa"/>
            <w:vMerge w:val="restart"/>
            <w:vAlign w:val="center"/>
          </w:tcPr>
          <w:p w:rsidR="000A25B5" w:rsidRPr="008A1A93" w:rsidRDefault="000A25B5">
            <w:pPr>
              <w:jc w:val="center"/>
              <w:rPr>
                <w:b/>
                <w:bCs/>
                <w:sz w:val="20"/>
                <w:szCs w:val="20"/>
              </w:rPr>
            </w:pPr>
            <w:r w:rsidRPr="008A1A93">
              <w:rPr>
                <w:rFonts w:cs="宋体" w:hint="eastAsia"/>
                <w:b/>
                <w:bCs/>
                <w:sz w:val="20"/>
                <w:szCs w:val="20"/>
              </w:rPr>
              <w:t>评价指标</w:t>
            </w:r>
          </w:p>
        </w:tc>
        <w:tc>
          <w:tcPr>
            <w:tcW w:w="9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 w:hint="eastAsia"/>
                <w:sz w:val="20"/>
                <w:szCs w:val="20"/>
              </w:rPr>
              <w:t>评价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A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B</w:t>
            </w:r>
          </w:p>
        </w:tc>
        <w:tc>
          <w:tcPr>
            <w:tcW w:w="503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C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D</w:t>
            </w:r>
          </w:p>
        </w:tc>
        <w:tc>
          <w:tcPr>
            <w:tcW w:w="505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E</w:t>
            </w:r>
          </w:p>
        </w:tc>
      </w:tr>
      <w:tr w:rsidR="000A25B5" w:rsidRPr="008A1A93">
        <w:trPr>
          <w:cantSplit/>
          <w:trHeight w:val="225"/>
          <w:jc w:val="center"/>
        </w:trPr>
        <w:tc>
          <w:tcPr>
            <w:tcW w:w="744" w:type="dxa"/>
            <w:vMerge/>
            <w:vAlign w:val="center"/>
          </w:tcPr>
          <w:p w:rsidR="000A25B5" w:rsidRPr="008A1A93" w:rsidRDefault="000A25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  <w:vMerge/>
            <w:vAlign w:val="center"/>
          </w:tcPr>
          <w:p w:rsidR="000A25B5" w:rsidRPr="008A1A93" w:rsidRDefault="000A25B5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 w:hint="eastAsia"/>
                <w:sz w:val="20"/>
                <w:szCs w:val="20"/>
              </w:rPr>
              <w:t>得分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03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502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05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</w:tr>
      <w:tr w:rsidR="000A25B5" w:rsidRPr="008A1A93">
        <w:trPr>
          <w:cantSplit/>
          <w:trHeight w:val="265"/>
          <w:jc w:val="center"/>
        </w:trPr>
        <w:tc>
          <w:tcPr>
            <w:tcW w:w="744" w:type="dxa"/>
            <w:vMerge w:val="restart"/>
            <w:vAlign w:val="center"/>
          </w:tcPr>
          <w:p w:rsidR="000A25B5" w:rsidRPr="008A1A93" w:rsidRDefault="000A25B5" w:rsidP="00065C32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教学态度</w:t>
            </w:r>
          </w:p>
        </w:tc>
        <w:tc>
          <w:tcPr>
            <w:tcW w:w="6116" w:type="dxa"/>
          </w:tcPr>
          <w:p w:rsidR="000A25B5" w:rsidRPr="008A1A93" w:rsidRDefault="000A25B5" w:rsidP="008A1A93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教学准备充分，教案、讲稿充实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10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 w:val="restart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82"/>
          <w:jc w:val="center"/>
        </w:trPr>
        <w:tc>
          <w:tcPr>
            <w:tcW w:w="744" w:type="dxa"/>
            <w:vMerge/>
          </w:tcPr>
          <w:p w:rsidR="000A25B5" w:rsidRPr="008A1A93" w:rsidRDefault="000A25B5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065C32">
            <w:pPr>
              <w:tabs>
                <w:tab w:val="left" w:pos="5472"/>
                <w:tab w:val="left" w:pos="5562"/>
              </w:tabs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上课认真投入有耐心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</w:t>
            </w: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82"/>
          <w:jc w:val="center"/>
        </w:trPr>
        <w:tc>
          <w:tcPr>
            <w:tcW w:w="744" w:type="dxa"/>
            <w:vMerge/>
          </w:tcPr>
          <w:p w:rsidR="000A25B5" w:rsidRPr="008A1A93" w:rsidRDefault="000A25B5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065C32">
            <w:pPr>
              <w:tabs>
                <w:tab w:val="left" w:pos="5472"/>
                <w:tab w:val="left" w:pos="5562"/>
              </w:tabs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按时上、下课，有效地利用上课时间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65"/>
          <w:jc w:val="center"/>
        </w:trPr>
        <w:tc>
          <w:tcPr>
            <w:tcW w:w="744" w:type="dxa"/>
            <w:vMerge w:val="restart"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教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学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内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容</w:t>
            </w:r>
          </w:p>
        </w:tc>
        <w:tc>
          <w:tcPr>
            <w:tcW w:w="6116" w:type="dxa"/>
          </w:tcPr>
          <w:p w:rsidR="000A25B5" w:rsidRPr="008A1A93" w:rsidRDefault="000A25B5" w:rsidP="008A1A93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基本观点正确，基本理论教授科学、准确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10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 w:val="restart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8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符合大纲要求，深度、难度适宜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8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吸收该学科最新研究成果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91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联系实际，例证贴切，便于理解和运用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8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对讲授内容和相关领域十分熟悉，讲解熟练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91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讲课重点和要点突出，讲授内容深入浅出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65"/>
          <w:jc w:val="center"/>
        </w:trPr>
        <w:tc>
          <w:tcPr>
            <w:tcW w:w="744" w:type="dxa"/>
            <w:vMerge w:val="restart"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教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学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方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法</w:t>
            </w:r>
          </w:p>
        </w:tc>
        <w:tc>
          <w:tcPr>
            <w:tcW w:w="6116" w:type="dxa"/>
          </w:tcPr>
          <w:p w:rsidR="000A25B5" w:rsidRPr="008A1A93" w:rsidRDefault="000A25B5" w:rsidP="00065C32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讲解扼要清楚，语言生动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 w:val="restart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91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运用启发式教学，激发学生求知欲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8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555D90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板书或</w:t>
            </w:r>
            <w:r w:rsidRPr="008A1A93">
              <w:rPr>
                <w:rFonts w:ascii="宋体" w:hAnsi="宋体" w:cs="宋体"/>
                <w:sz w:val="20"/>
                <w:szCs w:val="20"/>
              </w:rPr>
              <w:t>PPT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简明，清楚，规范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91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555D90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3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善于运用各种现代化教学手段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152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555D90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4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恰当开展师生、学生之间的多项交流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44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</w:tcPr>
          <w:p w:rsidR="000A25B5" w:rsidRPr="008A1A93" w:rsidRDefault="000A25B5" w:rsidP="00CB227B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教学方法是否适合研究生教育特点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      </w:t>
            </w:r>
            <w:r w:rsidRPr="008A1A93">
              <w:rPr>
                <w:rFonts w:ascii="宋体" w:hAnsi="宋体" w:cs="宋体"/>
                <w:sz w:val="20"/>
                <w:szCs w:val="20"/>
              </w:rPr>
              <w:t>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  <w:bookmarkStart w:id="0" w:name="_GoBack"/>
            <w:bookmarkEnd w:id="0"/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335"/>
          <w:jc w:val="center"/>
        </w:trPr>
        <w:tc>
          <w:tcPr>
            <w:tcW w:w="744" w:type="dxa"/>
            <w:vMerge w:val="restart"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教学效果</w:t>
            </w:r>
          </w:p>
        </w:tc>
        <w:tc>
          <w:tcPr>
            <w:tcW w:w="6116" w:type="dxa"/>
            <w:vAlign w:val="center"/>
          </w:tcPr>
          <w:p w:rsidR="000A25B5" w:rsidRPr="008A1A93" w:rsidRDefault="000A25B5" w:rsidP="00555D90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16</w:t>
            </w:r>
            <w:r w:rsidRPr="008A1A93">
              <w:rPr>
                <w:rFonts w:ascii="宋体" w:cs="宋体"/>
                <w:sz w:val="20"/>
                <w:szCs w:val="20"/>
              </w:rPr>
              <w:t>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学生听课注意力集中，情绪饱满，课堂气氛好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  <w:vMerge w:val="restart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344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  <w:vAlign w:val="center"/>
          </w:tcPr>
          <w:p w:rsidR="000A25B5" w:rsidRPr="008A1A93" w:rsidRDefault="000A25B5" w:rsidP="00CB227B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17.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教学有改革创新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  <w:p w:rsidR="000A25B5" w:rsidRPr="008A1A93" w:rsidRDefault="000A25B5" w:rsidP="00CB227B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 w:hint="eastAsia"/>
                <w:sz w:val="20"/>
                <w:szCs w:val="20"/>
              </w:rPr>
              <w:t>（包括教学内容、方法等方面的更新或使用双语教学）</w:t>
            </w:r>
          </w:p>
        </w:tc>
        <w:tc>
          <w:tcPr>
            <w:tcW w:w="903" w:type="dxa"/>
            <w:vMerge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5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</w:p>
        </w:tc>
        <w:tc>
          <w:tcPr>
            <w:tcW w:w="6116" w:type="dxa"/>
            <w:vAlign w:val="center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>18.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学生课堂出勤率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         5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9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3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2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05" w:type="dxa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278"/>
          <w:jc w:val="center"/>
        </w:trPr>
        <w:tc>
          <w:tcPr>
            <w:tcW w:w="744" w:type="dxa"/>
            <w:vMerge w:val="restart"/>
            <w:vAlign w:val="center"/>
          </w:tcPr>
          <w:p w:rsidR="000A25B5" w:rsidRPr="008A1A93" w:rsidRDefault="000A25B5" w:rsidP="00A63C90">
            <w:pPr>
              <w:jc w:val="center"/>
              <w:rPr>
                <w:rFonts w:eastAsia="黑体"/>
                <w:b/>
                <w:bCs/>
                <w:sz w:val="20"/>
                <w:szCs w:val="20"/>
              </w:rPr>
            </w:pP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评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价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及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建</w:t>
            </w:r>
            <w:r w:rsidRPr="008A1A93">
              <w:rPr>
                <w:rFonts w:eastAsia="黑体"/>
                <w:b/>
                <w:bCs/>
                <w:sz w:val="20"/>
                <w:szCs w:val="20"/>
              </w:rPr>
              <w:t xml:space="preserve"> </w:t>
            </w:r>
            <w:r w:rsidRPr="008A1A93">
              <w:rPr>
                <w:rFonts w:eastAsia="黑体" w:cs="黑体" w:hint="eastAsia"/>
                <w:b/>
                <w:bCs/>
                <w:sz w:val="20"/>
                <w:szCs w:val="20"/>
              </w:rPr>
              <w:t>议</w:t>
            </w:r>
          </w:p>
        </w:tc>
        <w:tc>
          <w:tcPr>
            <w:tcW w:w="7019" w:type="dxa"/>
            <w:gridSpan w:val="2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得</w:t>
            </w: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分</w:t>
            </w:r>
          </w:p>
        </w:tc>
        <w:tc>
          <w:tcPr>
            <w:tcW w:w="2514" w:type="dxa"/>
            <w:gridSpan w:val="5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319"/>
          <w:jc w:val="center"/>
        </w:trPr>
        <w:tc>
          <w:tcPr>
            <w:tcW w:w="744" w:type="dxa"/>
            <w:vMerge/>
            <w:textDirection w:val="tbRlV"/>
            <w:vAlign w:val="center"/>
          </w:tcPr>
          <w:p w:rsidR="000A25B5" w:rsidRPr="008A1A93" w:rsidRDefault="000A25B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9" w:type="dxa"/>
            <w:gridSpan w:val="2"/>
          </w:tcPr>
          <w:p w:rsidR="000A25B5" w:rsidRPr="008A1A93" w:rsidRDefault="000A25B5" w:rsidP="00BE6588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等第（优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≥</w:t>
            </w:r>
            <w:r w:rsidRPr="008A1A93">
              <w:rPr>
                <w:rFonts w:ascii="宋体" w:hAnsi="宋体" w:cs="宋体"/>
                <w:sz w:val="20"/>
                <w:szCs w:val="20"/>
              </w:rPr>
              <w:t>90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，</w:t>
            </w:r>
            <w:r w:rsidRPr="008A1A93">
              <w:rPr>
                <w:rFonts w:ascii="宋体" w:hAnsi="宋体" w:cs="宋体"/>
                <w:sz w:val="20"/>
                <w:szCs w:val="20"/>
              </w:rPr>
              <w:t>90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﹥良≥</w:t>
            </w:r>
            <w:r w:rsidRPr="008A1A93">
              <w:rPr>
                <w:rFonts w:ascii="宋体" w:hAnsi="宋体" w:cs="宋体"/>
                <w:sz w:val="20"/>
                <w:szCs w:val="20"/>
              </w:rPr>
              <w:t>80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，</w:t>
            </w:r>
            <w:r w:rsidRPr="008A1A93">
              <w:rPr>
                <w:rFonts w:ascii="宋体" w:hAnsi="宋体" w:cs="宋体"/>
                <w:sz w:val="20"/>
                <w:szCs w:val="20"/>
              </w:rPr>
              <w:t>80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﹥中≥</w:t>
            </w:r>
            <w:r w:rsidRPr="008A1A93">
              <w:rPr>
                <w:rFonts w:ascii="宋体" w:hAnsi="宋体" w:cs="宋体"/>
                <w:sz w:val="20"/>
                <w:szCs w:val="20"/>
              </w:rPr>
              <w:t>70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，</w:t>
            </w:r>
            <w:r w:rsidRPr="008A1A93">
              <w:rPr>
                <w:rFonts w:ascii="宋体" w:hAnsi="宋体" w:cs="宋体"/>
                <w:sz w:val="20"/>
                <w:szCs w:val="20"/>
              </w:rPr>
              <w:t>70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﹥及格≥</w:t>
            </w:r>
            <w:r w:rsidRPr="008A1A93">
              <w:rPr>
                <w:rFonts w:ascii="宋体" w:hAnsi="宋体" w:cs="宋体"/>
                <w:sz w:val="20"/>
                <w:szCs w:val="20"/>
              </w:rPr>
              <w:t>60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，不及格﹤</w:t>
            </w:r>
            <w:r w:rsidRPr="008A1A93">
              <w:rPr>
                <w:rFonts w:ascii="宋体" w:hAnsi="宋体" w:cs="宋体"/>
                <w:sz w:val="20"/>
                <w:szCs w:val="20"/>
              </w:rPr>
              <w:t>60</w:t>
            </w:r>
            <w:r w:rsidRPr="008A1A93"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2514" w:type="dxa"/>
            <w:gridSpan w:val="5"/>
          </w:tcPr>
          <w:p w:rsidR="000A25B5" w:rsidRPr="008A1A93" w:rsidRDefault="000A25B5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A25B5" w:rsidRPr="008A1A93">
        <w:trPr>
          <w:cantSplit/>
          <w:trHeight w:val="3409"/>
          <w:jc w:val="center"/>
        </w:trPr>
        <w:tc>
          <w:tcPr>
            <w:tcW w:w="744" w:type="dxa"/>
            <w:vMerge/>
          </w:tcPr>
          <w:p w:rsidR="000A25B5" w:rsidRPr="008A1A93" w:rsidRDefault="000A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3" w:type="dxa"/>
            <w:gridSpan w:val="7"/>
          </w:tcPr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</w:p>
          <w:p w:rsidR="000A25B5" w:rsidRPr="008A1A93" w:rsidRDefault="000A25B5">
            <w:pPr>
              <w:rPr>
                <w:rFonts w:ascii="宋体"/>
                <w:sz w:val="20"/>
                <w:szCs w:val="20"/>
              </w:rPr>
            </w:pPr>
          </w:p>
          <w:p w:rsidR="000A25B5" w:rsidRDefault="000A25B5" w:rsidP="00273606">
            <w:pPr>
              <w:jc w:val="right"/>
              <w:rPr>
                <w:rFonts w:ascii="宋体"/>
                <w:sz w:val="20"/>
                <w:szCs w:val="20"/>
              </w:rPr>
            </w:pPr>
            <w:r w:rsidRPr="008A1A93">
              <w:rPr>
                <w:rFonts w:ascii="宋体" w:hAnsi="宋体" w:cs="宋体"/>
                <w:sz w:val="20"/>
                <w:szCs w:val="20"/>
              </w:rPr>
              <w:t xml:space="preserve">                                          </w:t>
            </w:r>
          </w:p>
          <w:p w:rsidR="000A25B5" w:rsidRDefault="000A25B5" w:rsidP="00273606">
            <w:pPr>
              <w:jc w:val="right"/>
              <w:rPr>
                <w:rFonts w:ascii="宋体"/>
                <w:sz w:val="20"/>
                <w:szCs w:val="20"/>
              </w:rPr>
            </w:pPr>
          </w:p>
          <w:p w:rsidR="000A25B5" w:rsidRDefault="000A25B5" w:rsidP="00273606">
            <w:pPr>
              <w:jc w:val="right"/>
              <w:rPr>
                <w:rFonts w:ascii="宋体"/>
                <w:sz w:val="20"/>
                <w:szCs w:val="20"/>
              </w:rPr>
            </w:pPr>
          </w:p>
          <w:p w:rsidR="000A25B5" w:rsidRDefault="000A25B5" w:rsidP="00273606">
            <w:pPr>
              <w:jc w:val="right"/>
              <w:rPr>
                <w:rFonts w:ascii="宋体"/>
                <w:sz w:val="20"/>
                <w:szCs w:val="20"/>
              </w:rPr>
            </w:pPr>
          </w:p>
          <w:p w:rsidR="000A25B5" w:rsidRDefault="000A25B5" w:rsidP="00273606">
            <w:pPr>
              <w:jc w:val="right"/>
              <w:rPr>
                <w:rFonts w:ascii="宋体"/>
                <w:sz w:val="20"/>
                <w:szCs w:val="20"/>
              </w:rPr>
            </w:pPr>
          </w:p>
          <w:p w:rsidR="000A25B5" w:rsidRDefault="000A25B5" w:rsidP="00273606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</w:t>
            </w:r>
          </w:p>
          <w:p w:rsidR="000A25B5" w:rsidRDefault="000A25B5" w:rsidP="00273606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</w:t>
            </w:r>
          </w:p>
          <w:p w:rsidR="000A25B5" w:rsidRPr="008A1A93" w:rsidRDefault="000A25B5" w:rsidP="00273606"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</w:t>
            </w:r>
            <w:r w:rsidRPr="008A1A93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听课教师：</w:t>
            </w:r>
          </w:p>
        </w:tc>
      </w:tr>
    </w:tbl>
    <w:p w:rsidR="000A25B5" w:rsidRDefault="000A25B5">
      <w:pPr>
        <w:jc w:val="center"/>
        <w:rPr>
          <w:rFonts w:eastAsia="黑体"/>
        </w:rPr>
      </w:pPr>
      <w:r>
        <w:t xml:space="preserve">                                                    </w:t>
      </w:r>
      <w:r>
        <w:rPr>
          <w:rFonts w:eastAsia="黑体" w:cs="黑体" w:hint="eastAsia"/>
        </w:rPr>
        <w:t>上海对外经贸大学研究生院制表</w:t>
      </w:r>
    </w:p>
    <w:sectPr w:rsidR="000A25B5" w:rsidSect="00A63C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B5" w:rsidRDefault="000A25B5" w:rsidP="00383F78">
      <w:r>
        <w:separator/>
      </w:r>
    </w:p>
  </w:endnote>
  <w:endnote w:type="continuationSeparator" w:id="0">
    <w:p w:rsidR="000A25B5" w:rsidRDefault="000A25B5" w:rsidP="0038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B5" w:rsidRDefault="000A25B5" w:rsidP="00383F78">
      <w:r>
        <w:separator/>
      </w:r>
    </w:p>
  </w:footnote>
  <w:footnote w:type="continuationSeparator" w:id="0">
    <w:p w:rsidR="000A25B5" w:rsidRDefault="000A25B5" w:rsidP="0038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08C"/>
    <w:rsid w:val="00065C32"/>
    <w:rsid w:val="000A25B5"/>
    <w:rsid w:val="0025263C"/>
    <w:rsid w:val="00273606"/>
    <w:rsid w:val="00383F78"/>
    <w:rsid w:val="003C075F"/>
    <w:rsid w:val="003E008E"/>
    <w:rsid w:val="00555D90"/>
    <w:rsid w:val="00560985"/>
    <w:rsid w:val="005C0B11"/>
    <w:rsid w:val="006575E5"/>
    <w:rsid w:val="006B5749"/>
    <w:rsid w:val="007013C4"/>
    <w:rsid w:val="008211EA"/>
    <w:rsid w:val="00843DCB"/>
    <w:rsid w:val="00875E9F"/>
    <w:rsid w:val="008A1A93"/>
    <w:rsid w:val="00A3393E"/>
    <w:rsid w:val="00A63C90"/>
    <w:rsid w:val="00A6608C"/>
    <w:rsid w:val="00BA2508"/>
    <w:rsid w:val="00BE6588"/>
    <w:rsid w:val="00CB227B"/>
    <w:rsid w:val="00CF53CC"/>
    <w:rsid w:val="00D054F2"/>
    <w:rsid w:val="00D068B9"/>
    <w:rsid w:val="00E06C85"/>
    <w:rsid w:val="00E975D4"/>
    <w:rsid w:val="00F21F4C"/>
    <w:rsid w:val="00FA071C"/>
    <w:rsid w:val="00FD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8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3F78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3F78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065C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220</Words>
  <Characters>1258</Characters>
  <Application>Microsoft Office Outlook</Application>
  <DocSecurity>0</DocSecurity>
  <Lines>0</Lines>
  <Paragraphs>0</Paragraphs>
  <ScaleCrop>false</ScaleCrop>
  <Company>jwc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徐州师范大学课堂教学质量评价表</dc:title>
  <dc:subject/>
  <dc:creator>wzp</dc:creator>
  <cp:keywords/>
  <dc:description/>
  <cp:lastModifiedBy>王琦</cp:lastModifiedBy>
  <cp:revision>2</cp:revision>
  <cp:lastPrinted>2017-11-13T07:42:00Z</cp:lastPrinted>
  <dcterms:created xsi:type="dcterms:W3CDTF">2017-11-13T07:42:00Z</dcterms:created>
  <dcterms:modified xsi:type="dcterms:W3CDTF">2017-11-13T07:42:00Z</dcterms:modified>
</cp:coreProperties>
</file>